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tabs>
          <w:tab w:val="left" w:pos="1080"/>
        </w:tabs>
        <w:autoSpaceDE w:val="0"/>
        <w:autoSpaceDN w:val="0"/>
        <w:adjustRightInd w:val="0"/>
        <w:spacing w:line="360" w:lineRule="auto"/>
        <w:ind w:left="567" w:right="-641" w:rightChars="-267" w:hanging="567"/>
        <w:jc w:val="center"/>
        <w:outlineLvl w:val="0"/>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eastAsia="zh-CN"/>
        </w:rPr>
        <w:t>国际金融论坛（IFF）永久会址项目专业合作单位选取</w:t>
      </w:r>
    </w:p>
    <w:p>
      <w:pPr>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合作谈判公开</w:t>
      </w:r>
      <w:r>
        <w:rPr>
          <w:rFonts w:hint="eastAsia" w:ascii="黑体" w:hAnsi="黑体" w:eastAsia="黑体" w:cs="黑体"/>
          <w:b/>
          <w:bCs/>
          <w:color w:val="auto"/>
          <w:sz w:val="32"/>
          <w:szCs w:val="32"/>
          <w:highlight w:val="none"/>
        </w:rPr>
        <w:t>邀请函</w:t>
      </w:r>
    </w:p>
    <w:p>
      <w:pPr>
        <w:autoSpaceDE w:val="0"/>
        <w:autoSpaceDN w:val="0"/>
        <w:adjustRightInd w:val="0"/>
        <w:snapToGrid w:val="0"/>
        <w:spacing w:line="276" w:lineRule="auto"/>
        <w:ind w:firstLine="480" w:firstLineChars="200"/>
        <w:jc w:val="left"/>
        <w:rPr>
          <w:rFonts w:hint="eastAsia" w:ascii="宋体" w:hAnsi="宋体" w:eastAsia="宋体" w:cs="宋体"/>
          <w:color w:val="auto"/>
          <w:kern w:val="0"/>
          <w:szCs w:val="24"/>
          <w:highlight w:val="none"/>
        </w:rPr>
      </w:pP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广州中金招标有限公司</w:t>
      </w:r>
      <w:r>
        <w:rPr>
          <w:rFonts w:hint="eastAsia" w:ascii="宋体" w:hAnsi="宋体" w:eastAsia="宋体" w:cs="宋体"/>
          <w:color w:val="auto"/>
          <w:kern w:val="0"/>
          <w:szCs w:val="24"/>
          <w:highlight w:val="none"/>
        </w:rPr>
        <w:t>受广州</w:t>
      </w:r>
      <w:r>
        <w:rPr>
          <w:rFonts w:hint="eastAsia" w:ascii="宋体" w:hAnsi="宋体" w:eastAsia="宋体" w:cs="宋体"/>
          <w:color w:val="auto"/>
          <w:kern w:val="0"/>
          <w:szCs w:val="24"/>
          <w:highlight w:val="none"/>
          <w:lang w:eastAsia="zh-CN"/>
        </w:rPr>
        <w:t>南沙开发建设集团有限公司</w:t>
      </w:r>
      <w:r>
        <w:rPr>
          <w:rFonts w:hint="eastAsia" w:ascii="宋体" w:hAnsi="宋体" w:eastAsia="宋体" w:cs="宋体"/>
          <w:color w:val="auto"/>
          <w:kern w:val="0"/>
          <w:szCs w:val="24"/>
          <w:highlight w:val="none"/>
        </w:rPr>
        <w:t>的委托，对“</w:t>
      </w:r>
      <w:r>
        <w:rPr>
          <w:rFonts w:hint="eastAsia" w:ascii="宋体" w:hAnsi="宋体" w:eastAsia="宋体" w:cs="宋体"/>
          <w:color w:val="auto"/>
          <w:kern w:val="0"/>
          <w:szCs w:val="24"/>
          <w:highlight w:val="none"/>
          <w:lang w:eastAsia="zh-CN"/>
        </w:rPr>
        <w:t>国际金融论坛（IFF）永久会址项目专业合作单位选取</w:t>
      </w:r>
      <w:r>
        <w:rPr>
          <w:rFonts w:hint="eastAsia" w:ascii="宋体" w:hAnsi="宋体" w:eastAsia="宋体" w:cs="宋体"/>
          <w:color w:val="auto"/>
          <w:kern w:val="0"/>
          <w:szCs w:val="24"/>
          <w:highlight w:val="none"/>
        </w:rPr>
        <w:t>”进行</w:t>
      </w:r>
      <w:r>
        <w:rPr>
          <w:rFonts w:hint="eastAsia" w:ascii="宋体" w:hAnsi="宋体" w:eastAsia="宋体" w:cs="宋体"/>
          <w:color w:val="auto"/>
          <w:kern w:val="0"/>
          <w:szCs w:val="24"/>
          <w:highlight w:val="none"/>
          <w:lang w:eastAsia="zh-CN"/>
        </w:rPr>
        <w:t>合作谈判</w:t>
      </w:r>
      <w:r>
        <w:rPr>
          <w:rFonts w:hint="eastAsia" w:ascii="宋体" w:hAnsi="宋体" w:eastAsia="宋体" w:cs="宋体"/>
          <w:color w:val="auto"/>
          <w:kern w:val="0"/>
          <w:szCs w:val="24"/>
          <w:highlight w:val="none"/>
        </w:rPr>
        <w:t>，欢迎符合资格条件的</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参加</w:t>
      </w:r>
      <w:r>
        <w:rPr>
          <w:rFonts w:hint="eastAsia" w:ascii="宋体" w:hAnsi="宋体" w:eastAsia="宋体" w:cs="宋体"/>
          <w:color w:val="auto"/>
          <w:kern w:val="0"/>
          <w:szCs w:val="24"/>
          <w:highlight w:val="none"/>
          <w:lang w:eastAsia="zh-CN"/>
        </w:rPr>
        <w:t>合作谈判</w:t>
      </w:r>
      <w:r>
        <w:rPr>
          <w:rFonts w:hint="eastAsia" w:ascii="宋体" w:hAnsi="宋体" w:eastAsia="宋体" w:cs="宋体"/>
          <w:color w:val="auto"/>
          <w:kern w:val="0"/>
          <w:szCs w:val="24"/>
          <w:highlight w:val="none"/>
        </w:rPr>
        <w:t>。本项目有关事项如下：</w:t>
      </w:r>
    </w:p>
    <w:p>
      <w:pPr>
        <w:autoSpaceDE w:val="0"/>
        <w:autoSpaceDN w:val="0"/>
        <w:adjustRightInd w:val="0"/>
        <w:snapToGrid w:val="0"/>
        <w:spacing w:line="360" w:lineRule="auto"/>
        <w:ind w:firstLine="482" w:firstLineChars="200"/>
        <w:jc w:val="left"/>
        <w:rPr>
          <w:rFonts w:hint="eastAsia" w:ascii="宋体" w:hAnsi="宋体" w:eastAsia="宋体" w:cs="宋体"/>
          <w:color w:val="auto"/>
          <w:kern w:val="0"/>
          <w:szCs w:val="24"/>
          <w:highlight w:val="none"/>
          <w:lang w:val="zh-CN"/>
        </w:rPr>
      </w:pPr>
      <w:r>
        <w:rPr>
          <w:rFonts w:hint="eastAsia" w:ascii="黑体" w:hAnsi="黑体" w:eastAsia="黑体" w:cs="黑体"/>
          <w:b/>
          <w:bCs/>
          <w:color w:val="auto"/>
          <w:kern w:val="0"/>
          <w:szCs w:val="24"/>
          <w:highlight w:val="none"/>
          <w:lang w:val="zh-CN"/>
        </w:rPr>
        <w:t>一、项目编号：</w:t>
      </w:r>
      <w:r>
        <w:rPr>
          <w:rFonts w:hint="eastAsia" w:ascii="宋体" w:hAnsi="宋体" w:eastAsia="宋体" w:cs="宋体"/>
          <w:color w:val="auto"/>
          <w:kern w:val="0"/>
          <w:szCs w:val="24"/>
          <w:highlight w:val="none"/>
          <w:lang w:val="zh-CN"/>
        </w:rPr>
        <w:t>ZJZN-0055</w:t>
      </w:r>
    </w:p>
    <w:p>
      <w:pPr>
        <w:autoSpaceDE w:val="0"/>
        <w:autoSpaceDN w:val="0"/>
        <w:adjustRightInd w:val="0"/>
        <w:snapToGrid w:val="0"/>
        <w:spacing w:line="360" w:lineRule="auto"/>
        <w:ind w:firstLine="482" w:firstLineChars="200"/>
        <w:jc w:val="left"/>
        <w:rPr>
          <w:rFonts w:hint="eastAsia" w:ascii="宋体" w:hAnsi="宋体" w:eastAsia="宋体" w:cs="宋体"/>
          <w:color w:val="auto"/>
          <w:kern w:val="0"/>
          <w:szCs w:val="24"/>
          <w:highlight w:val="none"/>
          <w:lang w:val="zh-CN" w:eastAsia="zh-CN"/>
        </w:rPr>
      </w:pPr>
      <w:r>
        <w:rPr>
          <w:rFonts w:hint="eastAsia" w:ascii="黑体" w:hAnsi="黑体" w:eastAsia="黑体" w:cs="黑体"/>
          <w:b/>
          <w:bCs/>
          <w:color w:val="auto"/>
          <w:kern w:val="0"/>
          <w:szCs w:val="24"/>
          <w:highlight w:val="none"/>
          <w:lang w:val="zh-CN"/>
        </w:rPr>
        <w:t>二、项目名称：</w:t>
      </w:r>
      <w:r>
        <w:rPr>
          <w:rFonts w:hint="eastAsia" w:ascii="宋体" w:hAnsi="宋体" w:eastAsia="宋体" w:cs="宋体"/>
          <w:color w:val="auto"/>
          <w:kern w:val="0"/>
          <w:szCs w:val="24"/>
          <w:highlight w:val="none"/>
          <w:lang w:eastAsia="zh-CN"/>
        </w:rPr>
        <w:t>国际金融论坛（IFF）永久会址项目专业合作单位选取</w:t>
      </w:r>
    </w:p>
    <w:p>
      <w:pPr>
        <w:pStyle w:val="2"/>
        <w:ind w:firstLine="482" w:firstLineChars="20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4"/>
          <w:szCs w:val="24"/>
          <w:highlight w:val="none"/>
          <w:lang w:val="zh-CN" w:eastAsia="zh-CN" w:bidi="ar-SA"/>
        </w:rPr>
        <w:t>三、项目情况介绍</w:t>
      </w:r>
      <w:r>
        <w:rPr>
          <w:rFonts w:hint="eastAsia" w:ascii="黑体" w:hAnsi="黑体" w:eastAsia="黑体" w:cs="黑体"/>
          <w:b/>
          <w:bCs/>
          <w:color w:val="auto"/>
          <w:kern w:val="0"/>
          <w:szCs w:val="24"/>
          <w:highlight w:val="none"/>
          <w:lang w:val="zh-CN"/>
        </w:rPr>
        <w:t>：</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南沙国际金融论坛（IFF）永久会址项目位于广州市南沙区横沥镇明珠湾区起步区横沥岛尖，紧邻上横沥水道及下横沥水道，周边规划的商业、办公、文化、自然景观沿水汇聚，综合南沙文化基因与现代生活，激活城市活力，形成连接历史与未来，具有人文内涵的复合、低碳、绿色的城市CBD。项目总占地面积203,534㎡，总建筑面积265498.48㎡，计容建筑面积210994.43㎡，不计容建筑面积54504.05㎡。建设内容共包括14个单体，分别是：国际会议中心、国际会议服务中心、C1-C3国际会议服务中心配套用房、D1-D6公共服务用房、水幕展厅、连廊及地下能源站（独立项目），项目设一层地下室，地上为2-9层，项目总投资约35亿元。</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本项目的整体构思立意从地域文化特色出发，通过提炼本土文脉抽象概况，以期突出项目作为地标性建筑的整体形象。项目规划延续上层规划的发展脉络，形成“一核- 三轴- 多节点”的规划结构。一核为IFF 国际会议中心，作为区域内统领全局的焦点，顺着城市轴线的延伸，将其对称布置于中轴上，以扇形状向水面展开。沿岸线设计带状环江都市公园，形成临海景观绿轴，打造城市公共生活重要舞台。场地北侧以水上廊桥延展而开的滨水步行轴，串联起南沙中心码头、项目用地、江心生态岛。通过“一核-三轴-多节点”的规划结构将本项目与场地周边多个重要节点紧密联系起来。</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总体布局上，国际会议中心以扇形形式布置于城市中轴线的末端，确保会议中心主体在岛端拥有完整的立面形象。政要公馆布置于会议中心的东南侧，通过有机组合形成富有岭南水乡特色的生态组团。而会议服务酒店则布置于临近城市交通枢纽的用地北侧位置，享有优越的的景观环境。</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4"/>
          <w:highlight w:val="none"/>
          <w:lang w:val="en-US" w:eastAsia="zh-CN"/>
        </w:rPr>
      </w:pPr>
      <w:bookmarkStart w:id="0" w:name="_Toc80000224"/>
      <w:r>
        <w:rPr>
          <w:rFonts w:hint="eastAsia" w:ascii="宋体" w:hAnsi="宋体" w:eastAsia="宋体" w:cs="宋体"/>
          <w:color w:val="auto"/>
          <w:kern w:val="0"/>
          <w:szCs w:val="24"/>
          <w:highlight w:val="none"/>
          <w:lang w:val="en-US" w:eastAsia="zh-CN"/>
        </w:rPr>
        <w:t>项目定位</w:t>
      </w:r>
      <w:bookmarkEnd w:id="0"/>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国际会议中心：南沙国际金融论坛（IFF）永久会址项目建成后将作为IFF国际金融论坛的永久会址，其首要目的是满足该大会的使用需求。因此，本项目在确保满足一个主会场、理事会及相关活动等的基础上，结合未来发展的规划，提前预留出足够的各类型规模不等的会场、展览展示空间、餐饮、新闻中心、住宿等功能需求。</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与此同时，本项目还将定位于服务粤港澳大湾区内各类组织、企业，满足各类活动的承接。包括大湾区内各企业的活动，国际、国内各类会议，承接以金融、经贸、科技、文化、生活等为主题的精品展览展示。</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国际会议服务中心(酒店）：酒店管理公司针对酒店定位为“会议型酒店同时需具备度假酒店功能”五星级酒店的设计。</w:t>
      </w:r>
    </w:p>
    <w:p>
      <w:pPr>
        <w:autoSpaceDE w:val="0"/>
        <w:autoSpaceDN w:val="0"/>
        <w:adjustRightInd w:val="0"/>
        <w:snapToGrid w:val="0"/>
        <w:spacing w:line="360" w:lineRule="auto"/>
        <w:ind w:firstLine="480" w:firstLineChars="200"/>
        <w:jc w:val="left"/>
        <w:rPr>
          <w:rFonts w:hint="eastAsia" w:eastAsia="黑体"/>
          <w:lang w:val="en-US" w:eastAsia="zh-CN"/>
        </w:rPr>
      </w:pPr>
      <w:r>
        <w:rPr>
          <w:rFonts w:hint="eastAsia" w:ascii="宋体" w:hAnsi="宋体" w:eastAsia="宋体" w:cs="宋体"/>
          <w:color w:val="auto"/>
          <w:kern w:val="0"/>
          <w:szCs w:val="24"/>
          <w:highlight w:val="none"/>
          <w:lang w:val="en-US" w:eastAsia="zh-CN"/>
        </w:rPr>
        <w:t>公馆：满足高端客人期工作生活需求，会议会展中心的配套住宿服务。</w:t>
      </w:r>
    </w:p>
    <w:p>
      <w:pPr>
        <w:autoSpaceDE w:val="0"/>
        <w:autoSpaceDN w:val="0"/>
        <w:adjustRightInd w:val="0"/>
        <w:snapToGrid w:val="0"/>
        <w:spacing w:line="360" w:lineRule="auto"/>
        <w:ind w:firstLine="482" w:firstLineChars="200"/>
        <w:jc w:val="left"/>
        <w:rPr>
          <w:rFonts w:hint="default"/>
          <w:lang w:val="en-US" w:eastAsia="zh-CN"/>
        </w:rPr>
      </w:pPr>
      <w:r>
        <w:rPr>
          <w:rFonts w:hint="eastAsia" w:ascii="黑体" w:hAnsi="黑体" w:eastAsia="黑体" w:cs="黑体"/>
          <w:b/>
          <w:bCs/>
          <w:color w:val="auto"/>
          <w:kern w:val="0"/>
          <w:szCs w:val="24"/>
          <w:highlight w:val="none"/>
          <w:lang w:val="zh-CN"/>
        </w:rPr>
        <w:t>四、</w:t>
      </w:r>
      <w:r>
        <w:rPr>
          <w:rFonts w:hint="eastAsia" w:ascii="黑体" w:hAnsi="黑体" w:eastAsia="黑体" w:cs="黑体"/>
          <w:b/>
          <w:bCs/>
          <w:color w:val="auto"/>
          <w:kern w:val="0"/>
          <w:szCs w:val="24"/>
          <w:highlight w:val="none"/>
          <w:lang w:val="en-US" w:eastAsia="zh-CN"/>
        </w:rPr>
        <w:t>选取</w:t>
      </w:r>
      <w:r>
        <w:rPr>
          <w:rFonts w:hint="eastAsia" w:ascii="黑体" w:hAnsi="黑体" w:eastAsia="黑体" w:cs="黑体"/>
          <w:b/>
          <w:bCs/>
          <w:color w:val="auto"/>
          <w:kern w:val="0"/>
          <w:szCs w:val="24"/>
          <w:highlight w:val="none"/>
        </w:rPr>
        <w:t>方式：</w:t>
      </w:r>
      <w:r>
        <w:rPr>
          <w:rFonts w:hint="eastAsia" w:ascii="宋体" w:hAnsi="宋体" w:eastAsia="宋体" w:cs="宋体"/>
          <w:color w:val="auto"/>
          <w:kern w:val="0"/>
          <w:szCs w:val="24"/>
          <w:highlight w:val="none"/>
          <w:lang w:eastAsia="zh-CN"/>
        </w:rPr>
        <w:t>合作谈判</w:t>
      </w:r>
    </w:p>
    <w:p>
      <w:pPr>
        <w:autoSpaceDE w:val="0"/>
        <w:autoSpaceDN w:val="0"/>
        <w:adjustRightInd w:val="0"/>
        <w:snapToGrid w:val="0"/>
        <w:spacing w:line="360" w:lineRule="auto"/>
        <w:ind w:right="-283" w:rightChars="-118" w:firstLine="482" w:firstLineChars="200"/>
        <w:jc w:val="left"/>
        <w:rPr>
          <w:rFonts w:hint="eastAsia" w:ascii="黑体" w:hAnsi="黑体" w:eastAsia="黑体" w:cs="黑体"/>
          <w:b/>
          <w:bCs/>
          <w:color w:val="auto"/>
          <w:kern w:val="0"/>
          <w:szCs w:val="24"/>
          <w:highlight w:val="none"/>
          <w:lang w:val="zh-CN"/>
        </w:rPr>
      </w:pPr>
      <w:r>
        <w:rPr>
          <w:rFonts w:hint="eastAsia" w:ascii="黑体" w:hAnsi="黑体" w:eastAsia="黑体" w:cs="黑体"/>
          <w:b/>
          <w:bCs/>
          <w:color w:val="auto"/>
          <w:kern w:val="0"/>
          <w:szCs w:val="24"/>
          <w:highlight w:val="none"/>
          <w:lang w:val="zh-CN"/>
        </w:rPr>
        <w:t>五、项目内容及需求：</w:t>
      </w:r>
    </w:p>
    <w:tbl>
      <w:tblPr>
        <w:tblStyle w:val="5"/>
        <w:tblW w:w="5315"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760"/>
        <w:gridCol w:w="1215"/>
        <w:gridCol w:w="689"/>
        <w:gridCol w:w="1229"/>
        <w:gridCol w:w="1186"/>
        <w:gridCol w:w="122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szCs w:val="24"/>
                <w:highlight w:val="none"/>
                <w:lang w:val="en-US" w:eastAsia="zh-CN"/>
              </w:rPr>
            </w:pPr>
            <w:bookmarkStart w:id="1" w:name="OLE_LINK6"/>
            <w:r>
              <w:rPr>
                <w:rFonts w:hint="eastAsia" w:ascii="宋体" w:hAnsi="宋体" w:eastAsia="宋体" w:cs="宋体"/>
                <w:b/>
                <w:color w:val="auto"/>
                <w:sz w:val="24"/>
                <w:szCs w:val="24"/>
                <w:highlight w:val="none"/>
                <w:lang w:val="en-US" w:eastAsia="zh-CN"/>
              </w:rPr>
              <w:t>包组</w:t>
            </w:r>
          </w:p>
        </w:tc>
        <w:tc>
          <w:tcPr>
            <w:tcW w:w="97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包组名称</w:t>
            </w:r>
          </w:p>
        </w:tc>
        <w:tc>
          <w:tcPr>
            <w:tcW w:w="67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项目性质</w:t>
            </w:r>
          </w:p>
        </w:tc>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数量</w:t>
            </w:r>
          </w:p>
        </w:tc>
        <w:tc>
          <w:tcPr>
            <w:tcW w:w="6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实施要求</w:t>
            </w: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实施地点</w:t>
            </w:r>
          </w:p>
        </w:tc>
        <w:tc>
          <w:tcPr>
            <w:tcW w:w="6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合作期限</w:t>
            </w:r>
          </w:p>
        </w:tc>
        <w:tc>
          <w:tcPr>
            <w:tcW w:w="7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包组</w:t>
            </w:r>
            <w:r>
              <w:rPr>
                <w:rFonts w:hint="eastAsia" w:ascii="宋体" w:hAnsi="宋体" w:eastAsia="宋体" w:cs="宋体"/>
                <w:color w:val="auto"/>
                <w:sz w:val="24"/>
                <w:szCs w:val="24"/>
                <w:highlight w:val="none"/>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国际金融论坛（IFF）永久会址项目会议会展管理</w:t>
            </w:r>
          </w:p>
        </w:tc>
        <w:tc>
          <w:tcPr>
            <w:tcW w:w="6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专业合作单位选取</w:t>
            </w:r>
          </w:p>
        </w:tc>
        <w:tc>
          <w:tcPr>
            <w:tcW w:w="38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1项</w:t>
            </w:r>
          </w:p>
        </w:tc>
        <w:tc>
          <w:tcPr>
            <w:tcW w:w="67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会议会展管理</w:t>
            </w:r>
          </w:p>
        </w:tc>
        <w:tc>
          <w:tcPr>
            <w:tcW w:w="65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广州市南沙区横沥岛</w:t>
            </w:r>
          </w:p>
        </w:tc>
        <w:tc>
          <w:tcPr>
            <w:tcW w:w="678" w:type="pct"/>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自双方签订合同后</w:t>
            </w:r>
            <w:r>
              <w:rPr>
                <w:rFonts w:hint="eastAsia" w:ascii="宋体" w:hAnsi="宋体" w:eastAsia="宋体" w:cs="宋体"/>
                <w:color w:val="auto"/>
                <w:kern w:val="0"/>
                <w:sz w:val="24"/>
                <w:szCs w:val="24"/>
                <w:highlight w:val="none"/>
                <w:lang w:val="en-US" w:eastAsia="zh-CN"/>
              </w:rPr>
              <w:t>本项目正式</w:t>
            </w:r>
            <w:r>
              <w:rPr>
                <w:rFonts w:hint="eastAsia" w:ascii="宋体" w:hAnsi="宋体" w:eastAsia="宋体" w:cs="宋体"/>
                <w:color w:val="auto"/>
                <w:kern w:val="0"/>
                <w:sz w:val="24"/>
                <w:szCs w:val="24"/>
                <w:highlight w:val="none"/>
                <w:lang w:eastAsia="zh-CN"/>
              </w:rPr>
              <w:t>开业日期起</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年</w:t>
            </w:r>
          </w:p>
        </w:tc>
        <w:tc>
          <w:tcPr>
            <w:tcW w:w="704" w:type="pct"/>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根据收入及利润情况按比例提取，具体比例根据谈判结果确定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包组2</w:t>
            </w:r>
          </w:p>
        </w:tc>
        <w:tc>
          <w:tcPr>
            <w:tcW w:w="9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国际金融论坛（IFF）永久会址项目</w:t>
            </w:r>
            <w:r>
              <w:rPr>
                <w:rFonts w:hint="eastAsia" w:ascii="宋体" w:hAnsi="宋体" w:eastAsia="宋体" w:cs="宋体"/>
                <w:color w:val="auto"/>
                <w:kern w:val="0"/>
                <w:sz w:val="24"/>
                <w:szCs w:val="24"/>
                <w:highlight w:val="none"/>
                <w:lang w:val="en-US" w:eastAsia="zh-CN"/>
              </w:rPr>
              <w:t>酒店</w:t>
            </w:r>
            <w:r>
              <w:rPr>
                <w:rFonts w:hint="eastAsia" w:ascii="宋体" w:hAnsi="宋体" w:eastAsia="宋体" w:cs="宋体"/>
                <w:color w:val="auto"/>
                <w:kern w:val="0"/>
                <w:sz w:val="24"/>
                <w:szCs w:val="24"/>
                <w:highlight w:val="none"/>
                <w:lang w:eastAsia="zh-CN"/>
              </w:rPr>
              <w:t>管理</w:t>
            </w:r>
          </w:p>
        </w:tc>
        <w:tc>
          <w:tcPr>
            <w:tcW w:w="6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专业合作单位选取</w:t>
            </w:r>
          </w:p>
        </w:tc>
        <w:tc>
          <w:tcPr>
            <w:tcW w:w="38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1项</w:t>
            </w:r>
          </w:p>
        </w:tc>
        <w:tc>
          <w:tcPr>
            <w:tcW w:w="67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酒店</w:t>
            </w:r>
            <w:r>
              <w:rPr>
                <w:rFonts w:hint="eastAsia" w:ascii="宋体" w:hAnsi="宋体" w:eastAsia="宋体" w:cs="宋体"/>
                <w:color w:val="auto"/>
                <w:kern w:val="0"/>
                <w:sz w:val="24"/>
                <w:szCs w:val="24"/>
                <w:highlight w:val="none"/>
                <w:lang w:eastAsia="zh-CN"/>
              </w:rPr>
              <w:t>管理</w:t>
            </w:r>
          </w:p>
        </w:tc>
        <w:tc>
          <w:tcPr>
            <w:tcW w:w="65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广州市南沙区横沥岛</w:t>
            </w:r>
          </w:p>
        </w:tc>
        <w:tc>
          <w:tcPr>
            <w:tcW w:w="678" w:type="pct"/>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hint="eastAsia" w:ascii="宋体" w:hAnsi="宋体" w:eastAsia="宋体" w:cs="宋体"/>
                <w:color w:val="auto"/>
                <w:kern w:val="0"/>
                <w:sz w:val="24"/>
                <w:szCs w:val="24"/>
                <w:highlight w:val="none"/>
                <w:lang w:eastAsia="zh-CN"/>
              </w:rPr>
            </w:pPr>
          </w:p>
        </w:tc>
        <w:tc>
          <w:tcPr>
            <w:tcW w:w="704" w:type="pct"/>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hint="eastAsia" w:ascii="宋体" w:hAnsi="宋体" w:eastAsia="宋体" w:cs="宋体"/>
                <w:color w:val="auto"/>
                <w:kern w:val="0"/>
                <w:sz w:val="24"/>
                <w:szCs w:val="24"/>
                <w:highlight w:val="none"/>
                <w:lang w:eastAsia="zh-CN"/>
              </w:rPr>
            </w:pPr>
          </w:p>
        </w:tc>
      </w:tr>
    </w:tbl>
    <w:p>
      <w:pPr>
        <w:autoSpaceDE w:val="0"/>
        <w:autoSpaceDN w:val="0"/>
        <w:adjustRightInd w:val="0"/>
        <w:snapToGrid w:val="0"/>
        <w:spacing w:line="360" w:lineRule="auto"/>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注：</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应对本项目</w:t>
      </w:r>
      <w:r>
        <w:rPr>
          <w:rFonts w:hint="eastAsia" w:ascii="宋体" w:hAnsi="宋体" w:eastAsia="宋体" w:cs="宋体"/>
          <w:color w:val="auto"/>
          <w:kern w:val="0"/>
          <w:szCs w:val="24"/>
          <w:highlight w:val="none"/>
          <w:lang w:val="en-US" w:eastAsia="zh-CN"/>
        </w:rPr>
        <w:t>包组</w:t>
      </w:r>
      <w:r>
        <w:rPr>
          <w:rFonts w:hint="eastAsia" w:ascii="宋体" w:hAnsi="宋体" w:eastAsia="宋体" w:cs="宋体"/>
          <w:color w:val="auto"/>
          <w:kern w:val="0"/>
          <w:szCs w:val="24"/>
          <w:highlight w:val="none"/>
        </w:rPr>
        <w:t>所有内容进行</w:t>
      </w:r>
      <w:r>
        <w:rPr>
          <w:rFonts w:hint="eastAsia" w:ascii="宋体" w:hAnsi="宋体" w:eastAsia="宋体" w:cs="宋体"/>
          <w:color w:val="auto"/>
          <w:kern w:val="0"/>
          <w:szCs w:val="24"/>
          <w:highlight w:val="none"/>
          <w:lang w:eastAsia="zh-CN"/>
        </w:rPr>
        <w:t>报名</w:t>
      </w:r>
      <w:r>
        <w:rPr>
          <w:rFonts w:hint="eastAsia" w:ascii="宋体" w:hAnsi="宋体" w:eastAsia="宋体" w:cs="宋体"/>
          <w:color w:val="auto"/>
          <w:kern w:val="0"/>
          <w:szCs w:val="24"/>
          <w:highlight w:val="none"/>
        </w:rPr>
        <w:t>，不允许只对</w:t>
      </w:r>
      <w:r>
        <w:rPr>
          <w:rFonts w:hint="eastAsia" w:ascii="宋体" w:hAnsi="宋体" w:eastAsia="宋体" w:cs="宋体"/>
          <w:color w:val="auto"/>
          <w:kern w:val="0"/>
          <w:szCs w:val="24"/>
          <w:highlight w:val="none"/>
          <w:lang w:val="en-US" w:eastAsia="zh-CN"/>
        </w:rPr>
        <w:t>包组</w:t>
      </w:r>
      <w:r>
        <w:rPr>
          <w:rFonts w:hint="eastAsia" w:ascii="宋体" w:hAnsi="宋体" w:eastAsia="宋体" w:cs="宋体"/>
          <w:color w:val="auto"/>
          <w:kern w:val="0"/>
          <w:szCs w:val="24"/>
          <w:highlight w:val="none"/>
        </w:rPr>
        <w:t>其中部分内容进行</w:t>
      </w:r>
      <w:r>
        <w:rPr>
          <w:rFonts w:hint="eastAsia" w:ascii="宋体" w:hAnsi="宋体" w:eastAsia="宋体" w:cs="宋体"/>
          <w:color w:val="auto"/>
          <w:kern w:val="0"/>
          <w:szCs w:val="24"/>
          <w:highlight w:val="none"/>
          <w:lang w:eastAsia="zh-CN"/>
        </w:rPr>
        <w:t>报名</w:t>
      </w:r>
      <w:r>
        <w:rPr>
          <w:rFonts w:hint="eastAsia" w:ascii="宋体" w:hAnsi="宋体" w:eastAsia="宋体" w:cs="宋体"/>
          <w:color w:val="auto"/>
          <w:kern w:val="0"/>
          <w:szCs w:val="24"/>
          <w:highlight w:val="none"/>
        </w:rPr>
        <w:t>。</w:t>
      </w:r>
    </w:p>
    <w:p>
      <w:pPr>
        <w:pStyle w:val="2"/>
        <w:numPr>
          <w:ilvl w:val="0"/>
          <w:numId w:val="1"/>
        </w:numPr>
        <w:ind w:left="-2" w:leftChars="0" w:firstLine="482" w:firstLineChars="0"/>
        <w:rPr>
          <w:rFonts w:hint="eastAsia" w:ascii="黑体" w:hAnsi="黑体" w:eastAsia="黑体" w:cs="黑体"/>
          <w:b/>
          <w:bCs/>
          <w:color w:val="auto"/>
          <w:kern w:val="0"/>
          <w:sz w:val="24"/>
          <w:szCs w:val="24"/>
          <w:highlight w:val="none"/>
          <w:lang w:val="zh-CN" w:eastAsia="zh-CN" w:bidi="ar-SA"/>
        </w:rPr>
      </w:pPr>
      <w:r>
        <w:rPr>
          <w:rFonts w:hint="eastAsia" w:ascii="黑体" w:hAnsi="黑体" w:eastAsia="黑体" w:cs="黑体"/>
          <w:b/>
          <w:bCs/>
          <w:color w:val="auto"/>
          <w:kern w:val="0"/>
          <w:sz w:val="24"/>
          <w:szCs w:val="24"/>
          <w:highlight w:val="none"/>
          <w:lang w:val="zh-CN" w:eastAsia="zh-CN" w:bidi="ar-SA"/>
        </w:rPr>
        <w:t>选取要求：</w:t>
      </w:r>
    </w:p>
    <w:p>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4"/>
          <w:highlight w:val="none"/>
          <w:lang w:val="en-US" w:eastAsia="zh-CN"/>
        </w:rPr>
      </w:pPr>
      <w:bookmarkStart w:id="2" w:name="_GoBack"/>
      <w:r>
        <w:rPr>
          <w:rFonts w:hint="eastAsia" w:ascii="宋体" w:hAnsi="宋体" w:eastAsia="宋体" w:cs="宋体"/>
          <w:color w:val="auto"/>
          <w:kern w:val="0"/>
          <w:szCs w:val="24"/>
          <w:highlight w:val="none"/>
          <w:lang w:val="en-US" w:eastAsia="zh-CN"/>
        </w:rPr>
        <w:t>1</w:t>
      </w:r>
      <w:bookmarkEnd w:id="2"/>
      <w:r>
        <w:rPr>
          <w:rFonts w:hint="eastAsia" w:ascii="宋体" w:hAnsi="宋体" w:eastAsia="宋体" w:cs="宋体"/>
          <w:color w:val="auto"/>
          <w:kern w:val="0"/>
          <w:szCs w:val="24"/>
          <w:highlight w:val="none"/>
          <w:lang w:val="en-US" w:eastAsia="zh-CN"/>
        </w:rPr>
        <w:t>.对会议会展管理合作单位的选取要求主要有：一是管理单位须为国内会展行业领军企业，且拥有会展场馆建设运营顾问、筹备运营、承接高级别政务活动及会展场馆对外经营等全流程能力和经验；二是管理单位在国内签约委托运营管理的建筑面积10万平米及以上的会展场馆不少于5家，运营会展场馆的总面积不少于100万平方米；三是管理单位需服务过APEC会议、一带一路国际合作高峰论坛、杭州G20峰会、青岛上合峰会等有国家级领导人出席的国内外高级别论坛、峰会及国务政务类活动；四是管理单位所进行委托管理的会展场馆需有能够成为全国展览业协会（UFI）、国际大会及会议协会（ICCA）等行业国际组织成员的能力；五是管理单位所进行委托管理的单个会展场馆需同时具备食品安全管理体系（IS022000）、质量管理体系（ISO9001）、危害分析临界控制点（HACCP）、国际认证联盟（IQNet）认证证书及相应能力。</w:t>
      </w:r>
    </w:p>
    <w:p>
      <w:pPr>
        <w:numPr>
          <w:ilvl w:val="0"/>
          <w:numId w:val="0"/>
        </w:numPr>
        <w:autoSpaceDE w:val="0"/>
        <w:autoSpaceDN w:val="0"/>
        <w:adjustRightInd w:val="0"/>
        <w:snapToGrid w:val="0"/>
        <w:spacing w:line="360" w:lineRule="auto"/>
        <w:ind w:firstLine="480" w:firstLineChars="200"/>
        <w:jc w:val="left"/>
        <w:rPr>
          <w:rFonts w:hint="eastAsia"/>
          <w:lang w:val="zh-CN" w:eastAsia="zh-CN"/>
        </w:rPr>
      </w:pPr>
      <w:r>
        <w:rPr>
          <w:rFonts w:hint="eastAsia" w:ascii="宋体" w:hAnsi="宋体" w:eastAsia="宋体" w:cs="宋体"/>
          <w:color w:val="auto"/>
          <w:kern w:val="0"/>
          <w:szCs w:val="24"/>
          <w:highlight w:val="none"/>
          <w:lang w:val="en-US" w:eastAsia="zh-CN"/>
        </w:rPr>
        <w:t>2.对酒店管理合作单位的选取要求主要有：一是国际权威杂志《HOTELS》公布的2022年度“全球酒店集团225强”中排名前十强的国际酒店集团旗下主打的核心品牌；二是酒店运营管理领域经营时间不低于60年，且在全球及粤港澳大湾区有极高的品牌知名度、美誉度、市场认知度；三是截至2022年底在全球开业的酒店数量应不少于200家，且拥有强大的全球会员体系；四是截至2022年底在中国已经开业运营管理的大型会议会展配套酒店的案例不少于10家；五是品牌市场定位、设施要求、建造标准、配套设施、服务内容等必须和IFF项目定位相符，不低于200家豪华五星级国际酒店运营管理经验。</w:t>
      </w:r>
    </w:p>
    <w:bookmarkEnd w:id="1"/>
    <w:p>
      <w:pPr>
        <w:autoSpaceDE w:val="0"/>
        <w:autoSpaceDN w:val="0"/>
        <w:adjustRightInd w:val="0"/>
        <w:spacing w:line="360" w:lineRule="auto"/>
        <w:ind w:firstLine="482" w:firstLineChars="200"/>
        <w:jc w:val="left"/>
        <w:rPr>
          <w:rFonts w:hint="eastAsia" w:ascii="黑体" w:hAnsi="黑体" w:eastAsia="黑体" w:cs="黑体"/>
          <w:b/>
          <w:bCs/>
          <w:color w:val="auto"/>
          <w:kern w:val="0"/>
          <w:szCs w:val="24"/>
          <w:highlight w:val="none"/>
          <w:lang w:val="zh-CN"/>
        </w:rPr>
      </w:pPr>
      <w:r>
        <w:rPr>
          <w:rFonts w:hint="eastAsia" w:ascii="黑体" w:hAnsi="黑体" w:eastAsia="黑体" w:cs="黑体"/>
          <w:b/>
          <w:bCs/>
          <w:color w:val="auto"/>
          <w:kern w:val="0"/>
          <w:szCs w:val="24"/>
          <w:highlight w:val="none"/>
          <w:lang w:val="zh-CN"/>
        </w:rPr>
        <w:t>七、</w:t>
      </w:r>
      <w:r>
        <w:rPr>
          <w:rFonts w:hint="eastAsia" w:ascii="黑体" w:hAnsi="黑体" w:eastAsia="黑体" w:cs="黑体"/>
          <w:b/>
          <w:bCs/>
          <w:color w:val="auto"/>
          <w:kern w:val="0"/>
          <w:szCs w:val="24"/>
          <w:highlight w:val="none"/>
          <w:lang w:val="en-US" w:eastAsia="zh-CN"/>
        </w:rPr>
        <w:t>报名资格</w:t>
      </w:r>
      <w:r>
        <w:rPr>
          <w:rFonts w:hint="eastAsia" w:ascii="黑体" w:hAnsi="黑体" w:eastAsia="黑体" w:cs="黑体"/>
          <w:b/>
          <w:bCs/>
          <w:color w:val="auto"/>
          <w:kern w:val="0"/>
          <w:szCs w:val="24"/>
          <w:highlight w:val="none"/>
          <w:lang w:val="zh-CN"/>
        </w:rPr>
        <w:t>：</w:t>
      </w:r>
    </w:p>
    <w:p>
      <w:pPr>
        <w:autoSpaceDE w:val="0"/>
        <w:autoSpaceDN w:val="0"/>
        <w:adjustRightInd w:val="0"/>
        <w:spacing w:line="360" w:lineRule="auto"/>
        <w:ind w:left="-10" w:leftChars="0" w:firstLine="588" w:firstLineChars="245"/>
        <w:jc w:val="lef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1.</w:t>
      </w:r>
      <w:r>
        <w:rPr>
          <w:rFonts w:hint="eastAsia" w:ascii="宋体" w:hAnsi="宋体" w:eastAsia="宋体" w:cs="宋体"/>
          <w:bCs/>
          <w:color w:val="auto"/>
          <w:kern w:val="0"/>
          <w:szCs w:val="24"/>
          <w:highlight w:val="none"/>
          <w:lang w:eastAsia="zh-CN"/>
        </w:rPr>
        <w:t>供应商</w:t>
      </w:r>
      <w:r>
        <w:rPr>
          <w:rFonts w:hint="eastAsia" w:ascii="宋体" w:hAnsi="宋体" w:eastAsia="宋体" w:cs="宋体"/>
          <w:bCs/>
          <w:color w:val="auto"/>
          <w:kern w:val="0"/>
          <w:szCs w:val="24"/>
          <w:highlight w:val="none"/>
        </w:rPr>
        <w:t>必须是具有独立承担民事责任能力的法人或其他组织；</w:t>
      </w:r>
    </w:p>
    <w:p>
      <w:pPr>
        <w:autoSpaceDE w:val="0"/>
        <w:autoSpaceDN w:val="0"/>
        <w:adjustRightInd w:val="0"/>
        <w:spacing w:line="360" w:lineRule="auto"/>
        <w:ind w:left="-10" w:leftChars="0" w:firstLine="588" w:firstLineChars="245"/>
        <w:jc w:val="left"/>
        <w:rPr>
          <w:rFonts w:hint="eastAsia" w:ascii="宋体" w:hAnsi="宋体" w:eastAsia="宋体" w:cs="宋体"/>
          <w:bCs/>
          <w:color w:val="auto"/>
          <w:kern w:val="0"/>
          <w:szCs w:val="24"/>
          <w:highlight w:val="none"/>
          <w:lang w:eastAsia="zh-CN"/>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eastAsia="zh-CN"/>
        </w:rPr>
        <w:t>供应商应全部或基本满足选取要求；</w:t>
      </w:r>
    </w:p>
    <w:p>
      <w:pPr>
        <w:autoSpaceDE w:val="0"/>
        <w:autoSpaceDN w:val="0"/>
        <w:adjustRightInd w:val="0"/>
        <w:spacing w:line="360" w:lineRule="auto"/>
        <w:ind w:left="-10" w:leftChars="0" w:firstLine="588" w:firstLineChars="245"/>
        <w:jc w:val="left"/>
        <w:rPr>
          <w:rFonts w:hint="eastAsia" w:ascii="宋体" w:hAnsi="宋体" w:eastAsia="宋体" w:cs="宋体"/>
          <w:bCs/>
          <w:color w:val="auto"/>
          <w:kern w:val="0"/>
          <w:szCs w:val="24"/>
          <w:highlight w:val="none"/>
          <w:lang w:eastAsia="zh-CN"/>
        </w:rPr>
      </w:pPr>
      <w:r>
        <w:rPr>
          <w:rFonts w:hint="eastAsia" w:ascii="宋体" w:hAnsi="宋体" w:eastAsia="宋体" w:cs="宋体"/>
          <w:bCs/>
          <w:color w:val="auto"/>
          <w:kern w:val="0"/>
          <w:szCs w:val="24"/>
          <w:highlight w:val="none"/>
          <w:lang w:val="en-US" w:eastAsia="zh-CN"/>
        </w:rPr>
        <w:t>3.</w:t>
      </w:r>
      <w:r>
        <w:rPr>
          <w:rFonts w:hint="eastAsia" w:ascii="宋体" w:hAnsi="宋体" w:eastAsia="宋体" w:cs="宋体"/>
          <w:bCs/>
          <w:color w:val="auto"/>
          <w:kern w:val="0"/>
          <w:szCs w:val="24"/>
          <w:highlight w:val="none"/>
        </w:rPr>
        <w:t>本项目</w:t>
      </w:r>
      <w:r>
        <w:rPr>
          <w:rFonts w:hint="eastAsia" w:ascii="宋体" w:hAnsi="宋体" w:eastAsia="宋体" w:cs="宋体"/>
          <w:bCs/>
          <w:color w:val="auto"/>
          <w:kern w:val="0"/>
          <w:szCs w:val="24"/>
          <w:highlight w:val="none"/>
          <w:lang w:val="en-US" w:eastAsia="zh-CN"/>
        </w:rPr>
        <w:t>不</w:t>
      </w:r>
      <w:r>
        <w:rPr>
          <w:rFonts w:hint="eastAsia" w:ascii="宋体" w:hAnsi="宋体" w:eastAsia="宋体" w:cs="宋体"/>
          <w:bCs/>
          <w:color w:val="auto"/>
          <w:kern w:val="0"/>
          <w:szCs w:val="24"/>
          <w:highlight w:val="none"/>
        </w:rPr>
        <w:t>接受联合体</w:t>
      </w:r>
      <w:r>
        <w:rPr>
          <w:rFonts w:hint="eastAsia" w:ascii="宋体" w:hAnsi="宋体" w:eastAsia="宋体" w:cs="宋体"/>
          <w:bCs/>
          <w:color w:val="auto"/>
          <w:kern w:val="0"/>
          <w:szCs w:val="24"/>
          <w:highlight w:val="none"/>
          <w:lang w:val="en-US" w:eastAsia="zh-CN"/>
        </w:rPr>
        <w:t>报名。</w:t>
      </w:r>
    </w:p>
    <w:p>
      <w:pPr>
        <w:autoSpaceDE w:val="0"/>
        <w:autoSpaceDN w:val="0"/>
        <w:adjustRightInd w:val="0"/>
        <w:spacing w:line="360" w:lineRule="auto"/>
        <w:ind w:left="-10" w:firstLine="547" w:firstLineChars="228"/>
        <w:jc w:val="lef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注：</w:t>
      </w:r>
    </w:p>
    <w:p>
      <w:pPr>
        <w:numPr>
          <w:ilvl w:val="0"/>
          <w:numId w:val="2"/>
        </w:numPr>
        <w:autoSpaceDE w:val="0"/>
        <w:autoSpaceDN w:val="0"/>
        <w:adjustRightInd w:val="0"/>
        <w:spacing w:line="360" w:lineRule="auto"/>
        <w:ind w:left="-10" w:firstLine="547" w:firstLineChars="228"/>
        <w:jc w:val="left"/>
        <w:rPr>
          <w:rFonts w:hint="eastAsia" w:ascii="宋体" w:hAnsi="宋体" w:eastAsia="宋体" w:cs="宋体"/>
          <w:bCs/>
          <w:color w:val="auto"/>
          <w:kern w:val="0"/>
          <w:szCs w:val="24"/>
          <w:highlight w:val="none"/>
          <w:lang w:val="en-US" w:eastAsia="zh-CN"/>
        </w:rPr>
      </w:pPr>
      <w:r>
        <w:rPr>
          <w:rFonts w:hint="eastAsia" w:ascii="宋体" w:hAnsi="宋体" w:eastAsia="宋体" w:cs="宋体"/>
          <w:bCs/>
          <w:color w:val="auto"/>
          <w:kern w:val="0"/>
          <w:szCs w:val="24"/>
          <w:highlight w:val="none"/>
        </w:rPr>
        <w:t>满足资格要求的潜在供应商</w:t>
      </w:r>
      <w:r>
        <w:rPr>
          <w:rFonts w:hint="eastAsia" w:ascii="宋体" w:hAnsi="宋体" w:eastAsia="宋体" w:cs="宋体"/>
          <w:bCs/>
          <w:color w:val="auto"/>
          <w:kern w:val="0"/>
          <w:szCs w:val="24"/>
          <w:highlight w:val="none"/>
          <w:lang w:val="en-US" w:eastAsia="zh-CN"/>
        </w:rPr>
        <w:t>向采购代理机构提交报名资料；</w:t>
      </w:r>
    </w:p>
    <w:p>
      <w:pPr>
        <w:numPr>
          <w:ilvl w:val="0"/>
          <w:numId w:val="2"/>
        </w:numPr>
        <w:autoSpaceDE w:val="0"/>
        <w:autoSpaceDN w:val="0"/>
        <w:adjustRightInd w:val="0"/>
        <w:spacing w:line="360" w:lineRule="auto"/>
        <w:ind w:left="-10" w:firstLine="547" w:firstLineChars="228"/>
        <w:jc w:val="lef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潜在</w:t>
      </w:r>
      <w:r>
        <w:rPr>
          <w:rFonts w:hint="eastAsia" w:ascii="宋体" w:hAnsi="宋体" w:eastAsia="宋体" w:cs="宋体"/>
          <w:bCs/>
          <w:color w:val="auto"/>
          <w:kern w:val="0"/>
          <w:szCs w:val="24"/>
          <w:highlight w:val="none"/>
          <w:lang w:eastAsia="zh-CN"/>
        </w:rPr>
        <w:t>供应商</w:t>
      </w:r>
      <w:r>
        <w:rPr>
          <w:rFonts w:hint="eastAsia" w:ascii="宋体" w:hAnsi="宋体" w:eastAsia="宋体" w:cs="宋体"/>
          <w:bCs/>
          <w:color w:val="auto"/>
          <w:kern w:val="0"/>
          <w:szCs w:val="24"/>
          <w:highlight w:val="none"/>
        </w:rPr>
        <w:t>须保证以上所提交资料的真实、完整、有效、一致，否则自行承担由此导致的与本项目有关的任何损失</w:t>
      </w:r>
      <w:r>
        <w:rPr>
          <w:rFonts w:hint="eastAsia" w:ascii="宋体" w:hAnsi="宋体" w:eastAsia="宋体" w:cs="宋体"/>
          <w:bCs/>
          <w:color w:val="auto"/>
          <w:kern w:val="0"/>
          <w:szCs w:val="24"/>
          <w:highlight w:val="none"/>
          <w:lang w:eastAsia="zh-CN"/>
        </w:rPr>
        <w:t>；</w:t>
      </w:r>
    </w:p>
    <w:p>
      <w:pPr>
        <w:numPr>
          <w:ilvl w:val="0"/>
          <w:numId w:val="2"/>
        </w:numPr>
        <w:autoSpaceDE w:val="0"/>
        <w:autoSpaceDN w:val="0"/>
        <w:adjustRightInd w:val="0"/>
        <w:spacing w:line="360" w:lineRule="auto"/>
        <w:ind w:left="-10" w:firstLine="547" w:firstLineChars="228"/>
        <w:jc w:val="lef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供应商</w:t>
      </w:r>
      <w:r>
        <w:rPr>
          <w:rFonts w:hint="eastAsia" w:ascii="宋体" w:hAnsi="宋体" w:eastAsia="宋体" w:cs="宋体"/>
          <w:bCs/>
          <w:color w:val="auto"/>
          <w:kern w:val="0"/>
          <w:szCs w:val="24"/>
          <w:highlight w:val="none"/>
          <w:lang w:eastAsia="zh-CN"/>
        </w:rPr>
        <w:t>报名</w:t>
      </w:r>
      <w:r>
        <w:rPr>
          <w:rFonts w:hint="eastAsia" w:ascii="宋体" w:hAnsi="宋体" w:eastAsia="宋体" w:cs="宋体"/>
          <w:bCs/>
          <w:color w:val="auto"/>
          <w:kern w:val="0"/>
          <w:szCs w:val="24"/>
          <w:highlight w:val="none"/>
        </w:rPr>
        <w:t>应</w:t>
      </w:r>
      <w:r>
        <w:rPr>
          <w:rFonts w:hint="eastAsia" w:ascii="宋体" w:hAnsi="宋体" w:eastAsia="宋体" w:cs="宋体"/>
          <w:bCs/>
          <w:color w:val="auto"/>
          <w:kern w:val="0"/>
          <w:szCs w:val="24"/>
          <w:highlight w:val="none"/>
          <w:lang w:val="en-US" w:eastAsia="zh-CN"/>
        </w:rPr>
        <w:t>提交的文件：</w:t>
      </w:r>
    </w:p>
    <w:p>
      <w:pPr>
        <w:numPr>
          <w:ilvl w:val="0"/>
          <w:numId w:val="3"/>
        </w:numPr>
        <w:autoSpaceDE w:val="0"/>
        <w:autoSpaceDN w:val="0"/>
        <w:adjustRightInd w:val="0"/>
        <w:spacing w:line="360" w:lineRule="auto"/>
        <w:ind w:leftChars="228" w:firstLine="480" w:firstLineChars="200"/>
        <w:jc w:val="left"/>
        <w:rPr>
          <w:rFonts w:hint="eastAsia" w:ascii="宋体" w:hAnsi="宋体" w:eastAsia="宋体" w:cs="宋体"/>
          <w:bCs/>
          <w:color w:val="auto"/>
          <w:kern w:val="0"/>
          <w:szCs w:val="24"/>
          <w:highlight w:val="none"/>
          <w:lang w:val="en-US" w:eastAsia="zh-CN"/>
        </w:rPr>
      </w:pPr>
      <w:r>
        <w:rPr>
          <w:rFonts w:hint="eastAsia" w:ascii="宋体" w:hAnsi="宋体" w:eastAsia="宋体" w:cs="宋体"/>
          <w:bCs/>
          <w:color w:val="auto"/>
          <w:kern w:val="0"/>
          <w:szCs w:val="24"/>
          <w:highlight w:val="none"/>
          <w:lang w:val="en-US" w:eastAsia="zh-CN"/>
        </w:rPr>
        <w:t>附件《广州中金招标有限公司报名登记表》；</w:t>
      </w:r>
    </w:p>
    <w:p>
      <w:pPr>
        <w:numPr>
          <w:ilvl w:val="0"/>
          <w:numId w:val="3"/>
        </w:numPr>
        <w:autoSpaceDE w:val="0"/>
        <w:autoSpaceDN w:val="0"/>
        <w:adjustRightInd w:val="0"/>
        <w:spacing w:line="360" w:lineRule="auto"/>
        <w:ind w:leftChars="228" w:firstLine="480" w:firstLineChars="200"/>
        <w:jc w:val="left"/>
        <w:rPr>
          <w:rFonts w:hint="eastAsia" w:ascii="宋体" w:hAnsi="宋体" w:eastAsia="宋体" w:cs="宋体"/>
          <w:bCs/>
          <w:color w:val="auto"/>
          <w:kern w:val="0"/>
          <w:szCs w:val="24"/>
          <w:highlight w:val="none"/>
          <w:lang w:val="en-US" w:eastAsia="zh-CN"/>
        </w:rPr>
      </w:pPr>
      <w:r>
        <w:rPr>
          <w:rFonts w:hint="eastAsia" w:ascii="宋体" w:hAnsi="宋体" w:eastAsia="宋体" w:cs="宋体"/>
          <w:bCs/>
          <w:color w:val="auto"/>
          <w:kern w:val="0"/>
          <w:szCs w:val="24"/>
          <w:highlight w:val="none"/>
          <w:lang w:val="en-US" w:eastAsia="zh-CN"/>
        </w:rPr>
        <w:fldChar w:fldCharType="begin"/>
      </w:r>
      <w:r>
        <w:rPr>
          <w:rFonts w:hint="eastAsia" w:ascii="宋体" w:hAnsi="宋体" w:eastAsia="宋体" w:cs="宋体"/>
          <w:bCs/>
          <w:color w:val="auto"/>
          <w:kern w:val="0"/>
          <w:szCs w:val="24"/>
          <w:highlight w:val="none"/>
          <w:lang w:val="en-US" w:eastAsia="zh-CN"/>
        </w:rPr>
        <w:instrText xml:space="preserve"> HYPERLINK "mailto:供应商资格证明文件。填写后打印、盖章或签字后发扫描至邮箱3244920878@qq.com。" </w:instrText>
      </w:r>
      <w:r>
        <w:rPr>
          <w:rFonts w:hint="eastAsia" w:ascii="宋体" w:hAnsi="宋体" w:eastAsia="宋体" w:cs="宋体"/>
          <w:bCs/>
          <w:color w:val="auto"/>
          <w:kern w:val="0"/>
          <w:szCs w:val="24"/>
          <w:highlight w:val="none"/>
          <w:lang w:val="en-US" w:eastAsia="zh-CN"/>
        </w:rPr>
        <w:fldChar w:fldCharType="separate"/>
      </w:r>
      <w:r>
        <w:rPr>
          <w:rFonts w:hint="eastAsia" w:ascii="宋体" w:hAnsi="宋体" w:eastAsia="宋体" w:cs="宋体"/>
          <w:bCs/>
          <w:color w:val="auto"/>
          <w:kern w:val="0"/>
          <w:szCs w:val="24"/>
          <w:highlight w:val="none"/>
          <w:lang w:val="en-US" w:eastAsia="zh-CN"/>
        </w:rPr>
        <w:t>供应商营业执照。</w:t>
      </w:r>
      <w:r>
        <w:rPr>
          <w:rFonts w:hint="eastAsia" w:ascii="宋体" w:hAnsi="宋体" w:eastAsia="宋体" w:cs="宋体"/>
          <w:bCs/>
          <w:color w:val="auto"/>
          <w:kern w:val="0"/>
          <w:szCs w:val="24"/>
          <w:highlight w:val="none"/>
          <w:lang w:val="en-US" w:eastAsia="zh-CN"/>
        </w:rPr>
        <w:fldChar w:fldCharType="end"/>
      </w:r>
    </w:p>
    <w:p>
      <w:pPr>
        <w:numPr>
          <w:ilvl w:val="0"/>
          <w:numId w:val="2"/>
        </w:numPr>
        <w:autoSpaceDE w:val="0"/>
        <w:autoSpaceDN w:val="0"/>
        <w:adjustRightInd w:val="0"/>
        <w:spacing w:line="360" w:lineRule="auto"/>
        <w:ind w:left="-10" w:firstLine="547" w:firstLineChars="228"/>
        <w:jc w:val="left"/>
        <w:rPr>
          <w:rFonts w:hint="eastAsia" w:ascii="宋体" w:hAnsi="宋体" w:eastAsia="宋体" w:cs="宋体"/>
          <w:bCs/>
          <w:color w:val="auto"/>
          <w:kern w:val="0"/>
          <w:szCs w:val="24"/>
          <w:highlight w:val="none"/>
          <w:lang w:val="en-US" w:eastAsia="zh-CN"/>
        </w:rPr>
      </w:pPr>
      <w:r>
        <w:rPr>
          <w:rFonts w:hint="eastAsia" w:ascii="宋体" w:hAnsi="宋体" w:eastAsia="宋体" w:cs="宋体"/>
          <w:bCs/>
          <w:color w:val="auto"/>
          <w:kern w:val="0"/>
          <w:szCs w:val="24"/>
          <w:highlight w:val="none"/>
          <w:lang w:val="en-US" w:eastAsia="zh-CN"/>
        </w:rPr>
        <w:t>潜在供应商在代理机构办理获取合作谈判文件手续后才有资格参加合作谈判。</w:t>
      </w:r>
    </w:p>
    <w:p>
      <w:pPr>
        <w:autoSpaceDE w:val="0"/>
        <w:autoSpaceDN w:val="0"/>
        <w:adjustRightInd w:val="0"/>
        <w:spacing w:line="360" w:lineRule="auto"/>
        <w:ind w:firstLine="460" w:firstLineChars="191"/>
        <w:jc w:val="left"/>
        <w:rPr>
          <w:rFonts w:hint="eastAsia" w:ascii="黑体" w:hAnsi="黑体" w:eastAsia="黑体" w:cs="黑体"/>
          <w:b/>
          <w:bCs/>
          <w:color w:val="auto"/>
          <w:kern w:val="0"/>
          <w:szCs w:val="24"/>
          <w:highlight w:val="none"/>
          <w:lang w:val="zh-CN"/>
        </w:rPr>
      </w:pPr>
      <w:r>
        <w:rPr>
          <w:rFonts w:hint="eastAsia" w:ascii="黑体" w:hAnsi="黑体" w:eastAsia="黑体" w:cs="黑体"/>
          <w:b/>
          <w:bCs/>
          <w:color w:val="auto"/>
          <w:kern w:val="0"/>
          <w:szCs w:val="24"/>
          <w:highlight w:val="none"/>
          <w:lang w:val="zh-CN"/>
        </w:rPr>
        <w:t>八、</w:t>
      </w:r>
      <w:r>
        <w:rPr>
          <w:rFonts w:hint="eastAsia" w:ascii="黑体" w:hAnsi="黑体" w:eastAsia="黑体" w:cs="黑体"/>
          <w:b/>
          <w:bCs/>
          <w:color w:val="auto"/>
          <w:kern w:val="0"/>
          <w:szCs w:val="24"/>
          <w:highlight w:val="none"/>
          <w:lang w:val="en-US" w:eastAsia="zh-CN"/>
        </w:rPr>
        <w:t>潜在供应商报名</w:t>
      </w:r>
      <w:r>
        <w:rPr>
          <w:rFonts w:hint="eastAsia" w:ascii="黑体" w:hAnsi="黑体" w:eastAsia="黑体" w:cs="黑体"/>
          <w:b/>
          <w:bCs/>
          <w:color w:val="auto"/>
          <w:kern w:val="0"/>
          <w:szCs w:val="24"/>
          <w:highlight w:val="none"/>
          <w:lang w:val="zh-CN"/>
        </w:rPr>
        <w:t>方式：</w:t>
      </w:r>
    </w:p>
    <w:p>
      <w:pPr>
        <w:spacing w:line="360" w:lineRule="auto"/>
        <w:ind w:firstLine="480" w:firstLineChars="200"/>
        <w:rPr>
          <w:rFonts w:hint="eastAsia"/>
        </w:rPr>
      </w:pPr>
      <w:r>
        <w:rPr>
          <w:rFonts w:hint="eastAsia" w:ascii="宋体" w:hAnsi="宋体" w:eastAsia="宋体" w:cs="宋体"/>
          <w:color w:val="auto"/>
          <w:kern w:val="0"/>
          <w:sz w:val="24"/>
          <w:szCs w:val="24"/>
          <w:highlight w:val="none"/>
          <w:lang w:val="en-US" w:eastAsia="zh-CN" w:bidi="ar-SA"/>
        </w:rPr>
        <w:t>为了报名工作提高效率，</w:t>
      </w:r>
      <w:r>
        <w:rPr>
          <w:rFonts w:hint="eastAsia" w:ascii="宋体" w:hAnsi="宋体" w:eastAsia="宋体" w:cs="宋体"/>
          <w:color w:val="auto"/>
          <w:kern w:val="0"/>
          <w:szCs w:val="24"/>
          <w:highlight w:val="none"/>
        </w:rPr>
        <w:t>符合资格的</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应当在</w:t>
      </w:r>
      <w:r>
        <w:rPr>
          <w:rFonts w:hint="eastAsia" w:ascii="宋体" w:hAnsi="宋体" w:eastAsia="宋体" w:cs="宋体"/>
          <w:color w:val="auto"/>
          <w:kern w:val="0"/>
          <w:szCs w:val="24"/>
          <w:highlight w:val="none"/>
          <w:u w:val="single"/>
        </w:rPr>
        <w:t>202</w:t>
      </w:r>
      <w:r>
        <w:rPr>
          <w:rFonts w:hint="eastAsia" w:ascii="宋体" w:hAnsi="宋体" w:eastAsia="宋体" w:cs="宋体"/>
          <w:color w:val="auto"/>
          <w:kern w:val="0"/>
          <w:szCs w:val="24"/>
          <w:highlight w:val="none"/>
          <w:u w:val="single"/>
          <w:lang w:val="en-US" w:eastAsia="zh-CN"/>
        </w:rPr>
        <w:t>3</w:t>
      </w:r>
      <w:r>
        <w:rPr>
          <w:rFonts w:hint="eastAsia" w:ascii="宋体" w:hAnsi="宋体" w:eastAsia="宋体" w:cs="宋体"/>
          <w:color w:val="auto"/>
          <w:kern w:val="0"/>
          <w:szCs w:val="24"/>
          <w:highlight w:val="none"/>
        </w:rPr>
        <w:t>年</w:t>
      </w:r>
      <w:r>
        <w:rPr>
          <w:rFonts w:hint="eastAsia" w:ascii="宋体" w:hAnsi="宋体" w:eastAsia="宋体" w:cs="宋体"/>
          <w:color w:val="auto"/>
          <w:kern w:val="0"/>
          <w:szCs w:val="24"/>
          <w:highlight w:val="none"/>
          <w:u w:val="single"/>
          <w:lang w:val="en-US" w:eastAsia="zh-CN"/>
        </w:rPr>
        <w:t>05</w:t>
      </w:r>
      <w:r>
        <w:rPr>
          <w:rFonts w:hint="eastAsia" w:ascii="宋体" w:hAnsi="宋体" w:eastAsia="宋体" w:cs="宋体"/>
          <w:color w:val="auto"/>
          <w:kern w:val="0"/>
          <w:szCs w:val="24"/>
          <w:highlight w:val="none"/>
        </w:rPr>
        <w:t>月</w:t>
      </w:r>
      <w:r>
        <w:rPr>
          <w:rFonts w:hint="eastAsia" w:ascii="宋体" w:hAnsi="宋体" w:eastAsia="宋体" w:cs="宋体"/>
          <w:color w:val="auto"/>
          <w:kern w:val="0"/>
          <w:szCs w:val="24"/>
          <w:highlight w:val="none"/>
          <w:u w:val="single"/>
          <w:lang w:val="en-US" w:eastAsia="zh-CN"/>
        </w:rPr>
        <w:t>08</w:t>
      </w:r>
      <w:r>
        <w:rPr>
          <w:rFonts w:hint="eastAsia" w:ascii="宋体" w:hAnsi="宋体" w:eastAsia="宋体" w:cs="宋体"/>
          <w:color w:val="auto"/>
          <w:kern w:val="0"/>
          <w:szCs w:val="24"/>
          <w:highlight w:val="none"/>
        </w:rPr>
        <w:t>日起至</w:t>
      </w:r>
      <w:r>
        <w:rPr>
          <w:rFonts w:hint="eastAsia" w:ascii="宋体" w:hAnsi="宋体" w:eastAsia="宋体" w:cs="宋体"/>
          <w:color w:val="auto"/>
          <w:kern w:val="0"/>
          <w:szCs w:val="24"/>
          <w:highlight w:val="none"/>
          <w:u w:val="single"/>
        </w:rPr>
        <w:t>202</w:t>
      </w:r>
      <w:r>
        <w:rPr>
          <w:rFonts w:hint="eastAsia" w:ascii="宋体" w:hAnsi="宋体" w:eastAsia="宋体" w:cs="宋体"/>
          <w:color w:val="auto"/>
          <w:kern w:val="0"/>
          <w:szCs w:val="24"/>
          <w:highlight w:val="none"/>
          <w:u w:val="single"/>
          <w:lang w:val="en-US" w:eastAsia="zh-CN"/>
        </w:rPr>
        <w:t>3</w:t>
      </w:r>
      <w:r>
        <w:rPr>
          <w:rFonts w:hint="eastAsia" w:ascii="宋体" w:hAnsi="宋体" w:eastAsia="宋体" w:cs="宋体"/>
          <w:color w:val="auto"/>
          <w:kern w:val="0"/>
          <w:szCs w:val="24"/>
          <w:highlight w:val="none"/>
        </w:rPr>
        <w:t>年</w:t>
      </w:r>
      <w:r>
        <w:rPr>
          <w:rFonts w:hint="eastAsia" w:ascii="宋体" w:hAnsi="宋体" w:eastAsia="宋体" w:cs="宋体"/>
          <w:color w:val="auto"/>
          <w:kern w:val="0"/>
          <w:szCs w:val="24"/>
          <w:highlight w:val="none"/>
          <w:u w:val="single"/>
          <w:lang w:val="en-US" w:eastAsia="zh-CN"/>
        </w:rPr>
        <w:t>05</w:t>
      </w:r>
      <w:r>
        <w:rPr>
          <w:rFonts w:hint="eastAsia" w:ascii="宋体" w:hAnsi="宋体" w:eastAsia="宋体" w:cs="宋体"/>
          <w:color w:val="auto"/>
          <w:kern w:val="0"/>
          <w:szCs w:val="24"/>
          <w:highlight w:val="none"/>
        </w:rPr>
        <w:t>月</w:t>
      </w:r>
      <w:r>
        <w:rPr>
          <w:rFonts w:hint="eastAsia" w:ascii="宋体" w:hAnsi="宋体" w:eastAsia="宋体" w:cs="宋体"/>
          <w:color w:val="auto"/>
          <w:kern w:val="0"/>
          <w:szCs w:val="24"/>
          <w:highlight w:val="none"/>
          <w:u w:val="single"/>
          <w:lang w:val="en-US" w:eastAsia="zh-CN"/>
        </w:rPr>
        <w:t>10</w:t>
      </w:r>
      <w:r>
        <w:rPr>
          <w:rFonts w:hint="eastAsia" w:ascii="宋体" w:hAnsi="宋体" w:eastAsia="宋体" w:cs="宋体"/>
          <w:color w:val="auto"/>
          <w:kern w:val="0"/>
          <w:szCs w:val="24"/>
          <w:highlight w:val="none"/>
        </w:rPr>
        <w:t>日期间（办公时间内）</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mailto:（3）为了报名工作提高效率，供应商可线上报名，先下载附件\“购买文件登记表\”，填写后打印、盖章后发扫描至邮箱3244920878@qq.com，原件邮寄至\“广州市南沙区明珠湾综合服务中心南区1楼109室张小姐收联系方式"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线上报名。线上报名先下载附件“广州中金招标有限公司报名登记表”，填写后打印、盖章后发扫描至邮箱3244920878@qq.com，原件邮寄至“广州市南沙区明珠湾综合服务中心南区1楼109室黄先生收（</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13903076598）”。</w:t>
      </w:r>
    </w:p>
    <w:p>
      <w:pPr>
        <w:autoSpaceDE w:val="0"/>
        <w:autoSpaceDN w:val="0"/>
        <w:adjustRightInd w:val="0"/>
        <w:spacing w:line="360" w:lineRule="auto"/>
        <w:ind w:firstLine="506" w:firstLineChars="210"/>
        <w:jc w:val="left"/>
        <w:rPr>
          <w:rFonts w:hint="eastAsia" w:ascii="黑体" w:hAnsi="黑体" w:eastAsia="黑体" w:cs="黑体"/>
          <w:b/>
          <w:bCs/>
          <w:color w:val="auto"/>
          <w:kern w:val="0"/>
          <w:szCs w:val="24"/>
          <w:highlight w:val="none"/>
        </w:rPr>
      </w:pPr>
      <w:r>
        <w:rPr>
          <w:rFonts w:hint="eastAsia" w:ascii="黑体" w:hAnsi="黑体" w:eastAsia="黑体" w:cs="黑体"/>
          <w:b/>
          <w:bCs/>
          <w:color w:val="auto"/>
          <w:kern w:val="0"/>
          <w:szCs w:val="24"/>
          <w:highlight w:val="none"/>
          <w:lang w:eastAsia="zh-CN"/>
        </w:rPr>
        <w:t>九</w:t>
      </w:r>
      <w:r>
        <w:rPr>
          <w:rFonts w:hint="eastAsia" w:ascii="黑体" w:hAnsi="黑体" w:eastAsia="黑体" w:cs="黑体"/>
          <w:b/>
          <w:bCs/>
          <w:color w:val="auto"/>
          <w:kern w:val="0"/>
          <w:szCs w:val="24"/>
          <w:highlight w:val="none"/>
        </w:rPr>
        <w:t>、</w:t>
      </w:r>
      <w:r>
        <w:rPr>
          <w:rFonts w:hint="eastAsia" w:ascii="黑体" w:hAnsi="黑体" w:eastAsia="黑体" w:cs="黑体"/>
          <w:b/>
          <w:bCs/>
          <w:color w:val="auto"/>
          <w:kern w:val="0"/>
          <w:szCs w:val="24"/>
          <w:highlight w:val="none"/>
          <w:lang w:val="en-US" w:eastAsia="zh-CN"/>
        </w:rPr>
        <w:t>报名</w:t>
      </w:r>
      <w:r>
        <w:rPr>
          <w:rFonts w:hint="eastAsia" w:ascii="黑体" w:hAnsi="黑体" w:eastAsia="黑体" w:cs="黑体"/>
          <w:b/>
          <w:bCs/>
          <w:color w:val="auto"/>
          <w:kern w:val="0"/>
          <w:szCs w:val="24"/>
          <w:highlight w:val="none"/>
          <w:lang w:eastAsia="zh-CN"/>
        </w:rPr>
        <w:t>文件</w:t>
      </w:r>
      <w:r>
        <w:rPr>
          <w:rFonts w:hint="eastAsia" w:ascii="黑体" w:hAnsi="黑体" w:eastAsia="黑体" w:cs="黑体"/>
          <w:b/>
          <w:bCs/>
          <w:color w:val="auto"/>
          <w:kern w:val="0"/>
          <w:szCs w:val="24"/>
          <w:highlight w:val="none"/>
        </w:rPr>
        <w:t>递交</w:t>
      </w:r>
      <w:r>
        <w:rPr>
          <w:rFonts w:hint="eastAsia" w:ascii="黑体" w:hAnsi="黑体" w:eastAsia="黑体" w:cs="黑体"/>
          <w:b/>
          <w:bCs/>
          <w:color w:val="auto"/>
          <w:kern w:val="0"/>
          <w:szCs w:val="24"/>
          <w:highlight w:val="none"/>
          <w:lang w:val="en-US" w:eastAsia="zh-CN"/>
        </w:rPr>
        <w:t>截止</w:t>
      </w:r>
      <w:r>
        <w:rPr>
          <w:rFonts w:hint="eastAsia" w:ascii="黑体" w:hAnsi="黑体" w:eastAsia="黑体" w:cs="黑体"/>
          <w:b/>
          <w:bCs/>
          <w:color w:val="auto"/>
          <w:kern w:val="0"/>
          <w:szCs w:val="24"/>
          <w:highlight w:val="none"/>
        </w:rPr>
        <w:t>时间：</w:t>
      </w:r>
    </w:p>
    <w:p>
      <w:pPr>
        <w:autoSpaceDE w:val="0"/>
        <w:autoSpaceDN w:val="0"/>
        <w:adjustRightInd w:val="0"/>
        <w:spacing w:line="360" w:lineRule="auto"/>
        <w:ind w:firstLine="504" w:firstLineChars="21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u w:val="single"/>
        </w:rPr>
        <w:t>202</w:t>
      </w:r>
      <w:r>
        <w:rPr>
          <w:rFonts w:hint="eastAsia" w:ascii="宋体" w:hAnsi="宋体" w:eastAsia="宋体" w:cs="宋体"/>
          <w:color w:val="auto"/>
          <w:kern w:val="0"/>
          <w:szCs w:val="24"/>
          <w:highlight w:val="none"/>
          <w:u w:val="single"/>
          <w:lang w:val="en-US" w:eastAsia="zh-CN"/>
        </w:rPr>
        <w:t>3</w:t>
      </w:r>
      <w:r>
        <w:rPr>
          <w:rFonts w:hint="eastAsia" w:ascii="宋体" w:hAnsi="宋体" w:eastAsia="宋体" w:cs="宋体"/>
          <w:color w:val="auto"/>
          <w:kern w:val="0"/>
          <w:szCs w:val="24"/>
          <w:highlight w:val="none"/>
        </w:rPr>
        <w:t>年</w:t>
      </w:r>
      <w:r>
        <w:rPr>
          <w:rFonts w:hint="eastAsia" w:ascii="宋体" w:hAnsi="宋体" w:eastAsia="宋体" w:cs="宋体"/>
          <w:color w:val="auto"/>
          <w:kern w:val="0"/>
          <w:szCs w:val="24"/>
          <w:highlight w:val="none"/>
          <w:u w:val="single"/>
          <w:lang w:val="en-US" w:eastAsia="zh-CN"/>
        </w:rPr>
        <w:t>05</w:t>
      </w:r>
      <w:r>
        <w:rPr>
          <w:rFonts w:hint="eastAsia" w:ascii="宋体" w:hAnsi="宋体" w:eastAsia="宋体" w:cs="宋体"/>
          <w:color w:val="auto"/>
          <w:kern w:val="0"/>
          <w:szCs w:val="24"/>
          <w:highlight w:val="none"/>
        </w:rPr>
        <w:t>月</w:t>
      </w:r>
      <w:r>
        <w:rPr>
          <w:rFonts w:hint="eastAsia" w:ascii="宋体" w:hAnsi="宋体" w:eastAsia="宋体" w:cs="宋体"/>
          <w:color w:val="auto"/>
          <w:kern w:val="0"/>
          <w:szCs w:val="24"/>
          <w:highlight w:val="none"/>
          <w:u w:val="single"/>
          <w:lang w:val="en-US" w:eastAsia="zh-CN"/>
        </w:rPr>
        <w:t>10</w:t>
      </w:r>
      <w:r>
        <w:rPr>
          <w:rFonts w:hint="eastAsia" w:ascii="宋体" w:hAnsi="宋体" w:eastAsia="宋体" w:cs="宋体"/>
          <w:color w:val="auto"/>
          <w:kern w:val="0"/>
          <w:szCs w:val="24"/>
          <w:highlight w:val="none"/>
        </w:rPr>
        <w:t>日</w:t>
      </w:r>
      <w:r>
        <w:rPr>
          <w:rFonts w:hint="eastAsia" w:ascii="宋体" w:hAnsi="宋体" w:eastAsia="宋体" w:cs="宋体"/>
          <w:color w:val="auto"/>
          <w:kern w:val="0"/>
          <w:szCs w:val="24"/>
          <w:highlight w:val="none"/>
          <w:u w:val="single"/>
          <w:lang w:val="en-US" w:eastAsia="zh-CN"/>
        </w:rPr>
        <w:t>24</w:t>
      </w:r>
      <w:r>
        <w:rPr>
          <w:rFonts w:hint="eastAsia" w:ascii="宋体" w:hAnsi="宋体" w:eastAsia="宋体" w:cs="宋体"/>
          <w:color w:val="auto"/>
          <w:kern w:val="0"/>
          <w:szCs w:val="24"/>
          <w:highlight w:val="none"/>
        </w:rPr>
        <w:t xml:space="preserve">时（北京时间） </w:t>
      </w:r>
    </w:p>
    <w:p>
      <w:pPr>
        <w:autoSpaceDE w:val="0"/>
        <w:autoSpaceDN w:val="0"/>
        <w:adjustRightInd w:val="0"/>
        <w:spacing w:line="360" w:lineRule="auto"/>
        <w:ind w:firstLine="506" w:firstLineChars="210"/>
        <w:jc w:val="left"/>
        <w:rPr>
          <w:rFonts w:hint="eastAsia" w:ascii="黑体" w:hAnsi="黑体" w:eastAsia="黑体" w:cs="黑体"/>
          <w:b/>
          <w:bCs/>
          <w:color w:val="auto"/>
          <w:kern w:val="0"/>
          <w:szCs w:val="24"/>
          <w:highlight w:val="none"/>
        </w:rPr>
      </w:pPr>
      <w:r>
        <w:rPr>
          <w:rFonts w:hint="eastAsia" w:ascii="黑体" w:hAnsi="黑体" w:eastAsia="黑体" w:cs="黑体"/>
          <w:b/>
          <w:bCs/>
          <w:color w:val="auto"/>
          <w:kern w:val="0"/>
          <w:szCs w:val="24"/>
          <w:highlight w:val="none"/>
          <w:lang w:eastAsia="zh-CN"/>
        </w:rPr>
        <w:t>十</w:t>
      </w:r>
      <w:r>
        <w:rPr>
          <w:rFonts w:hint="eastAsia" w:ascii="黑体" w:hAnsi="黑体" w:eastAsia="黑体" w:cs="黑体"/>
          <w:b/>
          <w:bCs/>
          <w:color w:val="auto"/>
          <w:kern w:val="0"/>
          <w:szCs w:val="24"/>
          <w:highlight w:val="none"/>
        </w:rPr>
        <w:t>、项目联系人与联系方式：</w:t>
      </w:r>
    </w:p>
    <w:p>
      <w:pPr>
        <w:tabs>
          <w:tab w:val="left" w:pos="1134"/>
        </w:tabs>
        <w:autoSpaceDE w:val="0"/>
        <w:autoSpaceDN w:val="0"/>
        <w:adjustRightInd w:val="0"/>
        <w:spacing w:line="360" w:lineRule="auto"/>
        <w:ind w:firstLine="720" w:firstLineChars="3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采</w:t>
      </w:r>
      <w:r>
        <w:rPr>
          <w:rFonts w:hint="eastAsia" w:ascii="宋体" w:hAnsi="宋体" w:eastAsia="宋体" w:cs="宋体"/>
          <w:color w:val="auto"/>
          <w:kern w:val="0"/>
          <w:szCs w:val="24"/>
          <w:highlight w:val="none"/>
          <w:lang w:val="en-US" w:eastAsia="zh-CN"/>
        </w:rPr>
        <w:t xml:space="preserve"> </w:t>
      </w:r>
      <w:r>
        <w:rPr>
          <w:rFonts w:hint="eastAsia" w:ascii="宋体" w:hAnsi="宋体" w:eastAsia="宋体" w:cs="宋体"/>
          <w:color w:val="auto"/>
          <w:kern w:val="0"/>
          <w:szCs w:val="24"/>
          <w:highlight w:val="none"/>
        </w:rPr>
        <w:t>购</w:t>
      </w:r>
      <w:r>
        <w:rPr>
          <w:rFonts w:hint="eastAsia" w:ascii="宋体" w:hAnsi="宋体" w:eastAsia="宋体" w:cs="宋体"/>
          <w:color w:val="auto"/>
          <w:kern w:val="0"/>
          <w:szCs w:val="24"/>
          <w:highlight w:val="none"/>
          <w:lang w:val="en-US" w:eastAsia="zh-CN"/>
        </w:rPr>
        <w:t xml:space="preserve"> </w:t>
      </w:r>
      <w:r>
        <w:rPr>
          <w:rFonts w:hint="eastAsia" w:ascii="宋体" w:hAnsi="宋体" w:eastAsia="宋体" w:cs="宋体"/>
          <w:color w:val="auto"/>
          <w:kern w:val="0"/>
          <w:szCs w:val="24"/>
          <w:highlight w:val="none"/>
        </w:rPr>
        <w:t>人名称：广州</w:t>
      </w:r>
      <w:r>
        <w:rPr>
          <w:rFonts w:hint="eastAsia" w:ascii="宋体" w:hAnsi="宋体" w:eastAsia="宋体" w:cs="宋体"/>
          <w:color w:val="auto"/>
          <w:kern w:val="0"/>
          <w:szCs w:val="24"/>
          <w:highlight w:val="none"/>
          <w:lang w:eastAsia="zh-CN"/>
        </w:rPr>
        <w:t>南沙开发建设集团有限公司</w:t>
      </w:r>
    </w:p>
    <w:p>
      <w:pPr>
        <w:tabs>
          <w:tab w:val="left" w:pos="1134"/>
        </w:tabs>
        <w:autoSpaceDE w:val="0"/>
        <w:autoSpaceDN w:val="0"/>
        <w:adjustRightInd w:val="0"/>
        <w:spacing w:line="360" w:lineRule="auto"/>
        <w:ind w:firstLine="720" w:firstLineChars="300"/>
        <w:jc w:val="left"/>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名称：</w:t>
      </w:r>
      <w:r>
        <w:rPr>
          <w:rFonts w:hint="eastAsia" w:ascii="宋体" w:hAnsi="宋体" w:eastAsia="宋体" w:cs="宋体"/>
          <w:color w:val="auto"/>
          <w:kern w:val="0"/>
          <w:szCs w:val="24"/>
          <w:highlight w:val="none"/>
          <w:lang w:eastAsia="zh-CN"/>
        </w:rPr>
        <w:t>广州中金招标有限公司</w:t>
      </w:r>
    </w:p>
    <w:p>
      <w:pPr>
        <w:tabs>
          <w:tab w:val="left" w:pos="1134"/>
        </w:tabs>
        <w:autoSpaceDE w:val="0"/>
        <w:autoSpaceDN w:val="0"/>
        <w:adjustRightInd w:val="0"/>
        <w:spacing w:line="360" w:lineRule="auto"/>
        <w:ind w:firstLine="720" w:firstLineChars="3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联系人：</w:t>
      </w:r>
      <w:r>
        <w:rPr>
          <w:rFonts w:hint="eastAsia" w:ascii="宋体" w:hAnsi="宋体" w:eastAsia="宋体" w:cs="宋体"/>
          <w:color w:val="auto"/>
          <w:kern w:val="0"/>
          <w:sz w:val="24"/>
          <w:szCs w:val="24"/>
          <w:highlight w:val="none"/>
          <w:lang w:val="en-US" w:eastAsia="zh-CN" w:bidi="ar-SA"/>
        </w:rPr>
        <w:t>黄先生</w:t>
      </w:r>
    </w:p>
    <w:p>
      <w:pPr>
        <w:tabs>
          <w:tab w:val="left" w:pos="1134"/>
        </w:tabs>
        <w:autoSpaceDE w:val="0"/>
        <w:autoSpaceDN w:val="0"/>
        <w:adjustRightInd w:val="0"/>
        <w:spacing w:line="360" w:lineRule="auto"/>
        <w:ind w:firstLine="720" w:firstLineChars="300"/>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rPr>
        <w:t>电  话：</w:t>
      </w:r>
      <w:r>
        <w:rPr>
          <w:rFonts w:hint="eastAsia" w:ascii="宋体" w:hAnsi="宋体" w:eastAsia="宋体" w:cs="宋体"/>
          <w:color w:val="auto"/>
          <w:kern w:val="0"/>
          <w:szCs w:val="24"/>
          <w:highlight w:val="none"/>
          <w:lang w:val="en-US" w:eastAsia="zh-CN"/>
        </w:rPr>
        <w:t>13903076598</w:t>
      </w:r>
    </w:p>
    <w:p>
      <w:pPr>
        <w:tabs>
          <w:tab w:val="left" w:pos="1134"/>
        </w:tabs>
        <w:autoSpaceDE w:val="0"/>
        <w:autoSpaceDN w:val="0"/>
        <w:adjustRightInd w:val="0"/>
        <w:spacing w:line="360" w:lineRule="auto"/>
        <w:ind w:firstLine="720" w:firstLineChars="300"/>
        <w:jc w:val="left"/>
        <w:rPr>
          <w:rFonts w:hint="default"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邮  箱：3244920878@qq.com</w:t>
      </w:r>
    </w:p>
    <w:p>
      <w:pPr>
        <w:tabs>
          <w:tab w:val="left" w:pos="1134"/>
        </w:tabs>
        <w:autoSpaceDE w:val="0"/>
        <w:autoSpaceDN w:val="0"/>
        <w:adjustRightInd w:val="0"/>
        <w:spacing w:line="360" w:lineRule="auto"/>
        <w:ind w:firstLine="720" w:firstLineChars="3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地</w:t>
      </w:r>
      <w:r>
        <w:rPr>
          <w:rFonts w:hint="eastAsia" w:ascii="宋体" w:hAnsi="宋体" w:eastAsia="宋体" w:cs="宋体"/>
          <w:color w:val="auto"/>
          <w:kern w:val="0"/>
          <w:szCs w:val="24"/>
          <w:highlight w:val="none"/>
          <w:lang w:val="en-US" w:eastAsia="zh-CN"/>
        </w:rPr>
        <w:t xml:space="preserve">  </w:t>
      </w:r>
      <w:r>
        <w:rPr>
          <w:rFonts w:hint="eastAsia" w:ascii="宋体" w:hAnsi="宋体" w:eastAsia="宋体" w:cs="宋体"/>
          <w:color w:val="auto"/>
          <w:kern w:val="0"/>
          <w:szCs w:val="24"/>
          <w:highlight w:val="none"/>
        </w:rPr>
        <w:t>址：</w:t>
      </w:r>
      <w:r>
        <w:rPr>
          <w:rFonts w:hint="eastAsia" w:ascii="宋体" w:hAnsi="宋体" w:eastAsia="宋体" w:cs="宋体"/>
          <w:color w:val="auto"/>
          <w:kern w:val="0"/>
          <w:szCs w:val="24"/>
          <w:highlight w:val="none"/>
          <w:lang w:eastAsia="zh-CN"/>
        </w:rPr>
        <w:t>广州市南沙区明珠湾综合服务中心南区1楼109室</w:t>
      </w:r>
    </w:p>
    <w:p>
      <w:pPr>
        <w:pStyle w:val="2"/>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编：510000</w:t>
      </w: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tabs>
          <w:tab w:val="left" w:pos="1134"/>
        </w:tabs>
        <w:autoSpaceDE w:val="0"/>
        <w:autoSpaceDN w:val="0"/>
        <w:adjustRightInd w:val="0"/>
        <w:spacing w:line="360" w:lineRule="auto"/>
        <w:jc w:val="left"/>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广州</w:t>
      </w:r>
      <w:r>
        <w:rPr>
          <w:rFonts w:hint="eastAsia" w:ascii="宋体" w:hAnsi="宋体" w:eastAsia="宋体" w:cs="宋体"/>
          <w:color w:val="auto"/>
          <w:kern w:val="0"/>
          <w:szCs w:val="24"/>
          <w:highlight w:val="none"/>
          <w:lang w:eastAsia="zh-CN"/>
        </w:rPr>
        <w:t>南沙开发建设集团有限公司</w:t>
      </w:r>
      <w:r>
        <w:rPr>
          <w:rFonts w:hint="eastAsia" w:ascii="宋体" w:hAnsi="宋体" w:eastAsia="宋体" w:cs="宋体"/>
          <w:color w:val="auto"/>
          <w:kern w:val="0"/>
          <w:szCs w:val="24"/>
          <w:highlight w:val="none"/>
          <w:lang w:val="en-US" w:eastAsia="zh-CN"/>
        </w:rPr>
        <w:t xml:space="preserve">                     </w:t>
      </w:r>
      <w:r>
        <w:rPr>
          <w:rFonts w:hint="eastAsia" w:ascii="宋体" w:hAnsi="宋体" w:eastAsia="宋体" w:cs="宋体"/>
          <w:color w:val="auto"/>
          <w:kern w:val="0"/>
          <w:szCs w:val="24"/>
          <w:highlight w:val="none"/>
          <w:lang w:eastAsia="zh-CN"/>
        </w:rPr>
        <w:t>广州中金招标有限公司</w:t>
      </w:r>
    </w:p>
    <w:p>
      <w:pPr>
        <w:pStyle w:val="2"/>
        <w:rPr>
          <w:rFonts w:hint="eastAsia" w:ascii="宋体" w:hAnsi="宋体" w:eastAsia="宋体" w:cs="宋体"/>
          <w:color w:val="auto"/>
          <w:kern w:val="0"/>
          <w:szCs w:val="24"/>
          <w:highlight w:val="none"/>
          <w:lang w:eastAsia="zh-CN"/>
        </w:rPr>
      </w:pPr>
    </w:p>
    <w:p>
      <w:pPr>
        <w:rPr>
          <w:rFonts w:hint="eastAsia"/>
        </w:rPr>
      </w:pPr>
    </w:p>
    <w:p>
      <w:pPr>
        <w:autoSpaceDE w:val="0"/>
        <w:autoSpaceDN w:val="0"/>
        <w:adjustRightInd w:val="0"/>
        <w:spacing w:line="360" w:lineRule="auto"/>
        <w:ind w:right="420" w:firstLine="1200" w:firstLineChars="500"/>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u w:val="single"/>
        </w:rPr>
        <w:t>202</w:t>
      </w:r>
      <w:r>
        <w:rPr>
          <w:rFonts w:hint="eastAsia" w:ascii="宋体" w:hAnsi="宋体" w:eastAsia="宋体" w:cs="宋体"/>
          <w:color w:val="auto"/>
          <w:kern w:val="0"/>
          <w:szCs w:val="24"/>
          <w:highlight w:val="none"/>
          <w:u w:val="single"/>
          <w:lang w:val="en-US" w:eastAsia="zh-CN"/>
        </w:rPr>
        <w:t>3</w:t>
      </w:r>
      <w:r>
        <w:rPr>
          <w:rFonts w:hint="eastAsia" w:ascii="宋体" w:hAnsi="宋体" w:eastAsia="宋体" w:cs="宋体"/>
          <w:color w:val="auto"/>
          <w:kern w:val="0"/>
          <w:szCs w:val="24"/>
          <w:highlight w:val="none"/>
        </w:rPr>
        <w:t>年</w:t>
      </w:r>
      <w:r>
        <w:rPr>
          <w:rFonts w:hint="eastAsia" w:ascii="宋体" w:hAnsi="宋体" w:eastAsia="宋体" w:cs="宋体"/>
          <w:color w:val="auto"/>
          <w:kern w:val="0"/>
          <w:szCs w:val="24"/>
          <w:highlight w:val="none"/>
          <w:u w:val="single"/>
          <w:lang w:val="en-US" w:eastAsia="zh-CN"/>
        </w:rPr>
        <w:t>05</w:t>
      </w:r>
      <w:r>
        <w:rPr>
          <w:rFonts w:hint="eastAsia" w:ascii="宋体" w:hAnsi="宋体" w:eastAsia="宋体" w:cs="宋体"/>
          <w:color w:val="auto"/>
          <w:kern w:val="0"/>
          <w:szCs w:val="24"/>
          <w:highlight w:val="none"/>
        </w:rPr>
        <w:t>月</w:t>
      </w:r>
      <w:r>
        <w:rPr>
          <w:rFonts w:hint="eastAsia" w:ascii="宋体" w:hAnsi="宋体" w:eastAsia="宋体" w:cs="宋体"/>
          <w:color w:val="auto"/>
          <w:kern w:val="0"/>
          <w:szCs w:val="24"/>
          <w:highlight w:val="none"/>
          <w:u w:val="single"/>
          <w:lang w:val="en-US" w:eastAsia="zh-CN"/>
        </w:rPr>
        <w:t>07</w:t>
      </w:r>
      <w:r>
        <w:rPr>
          <w:rFonts w:hint="eastAsia" w:ascii="宋体" w:hAnsi="宋体" w:eastAsia="宋体" w:cs="宋体"/>
          <w:color w:val="auto"/>
          <w:kern w:val="0"/>
          <w:szCs w:val="24"/>
          <w:highlight w:val="none"/>
        </w:rPr>
        <w:t xml:space="preserve">日          </w:t>
      </w:r>
      <w:r>
        <w:rPr>
          <w:rFonts w:hint="eastAsia" w:ascii="宋体" w:hAnsi="宋体" w:eastAsia="宋体" w:cs="宋体"/>
          <w:color w:val="auto"/>
          <w:kern w:val="0"/>
          <w:szCs w:val="24"/>
          <w:highlight w:val="none"/>
          <w:lang w:val="en-US" w:eastAsia="zh-CN"/>
        </w:rPr>
        <w:t xml:space="preserve">                 </w:t>
      </w:r>
      <w:r>
        <w:rPr>
          <w:rFonts w:hint="eastAsia" w:ascii="宋体" w:hAnsi="宋体" w:eastAsia="宋体" w:cs="宋体"/>
          <w:color w:val="auto"/>
          <w:kern w:val="0"/>
          <w:szCs w:val="24"/>
          <w:highlight w:val="none"/>
          <w:u w:val="single"/>
        </w:rPr>
        <w:t>202</w:t>
      </w:r>
      <w:r>
        <w:rPr>
          <w:rFonts w:hint="eastAsia" w:ascii="宋体" w:hAnsi="宋体" w:eastAsia="宋体" w:cs="宋体"/>
          <w:color w:val="auto"/>
          <w:kern w:val="0"/>
          <w:szCs w:val="24"/>
          <w:highlight w:val="none"/>
          <w:u w:val="single"/>
          <w:lang w:val="en-US" w:eastAsia="zh-CN"/>
        </w:rPr>
        <w:t>3</w:t>
      </w:r>
      <w:r>
        <w:rPr>
          <w:rFonts w:hint="eastAsia" w:ascii="宋体" w:hAnsi="宋体" w:eastAsia="宋体" w:cs="宋体"/>
          <w:color w:val="auto"/>
          <w:kern w:val="0"/>
          <w:szCs w:val="24"/>
          <w:highlight w:val="none"/>
        </w:rPr>
        <w:t>年</w:t>
      </w:r>
      <w:r>
        <w:rPr>
          <w:rFonts w:hint="eastAsia" w:ascii="宋体" w:hAnsi="宋体" w:eastAsia="宋体" w:cs="宋体"/>
          <w:color w:val="auto"/>
          <w:kern w:val="0"/>
          <w:szCs w:val="24"/>
          <w:highlight w:val="none"/>
          <w:u w:val="single"/>
          <w:lang w:val="en-US" w:eastAsia="zh-CN"/>
        </w:rPr>
        <w:t>05</w:t>
      </w:r>
      <w:r>
        <w:rPr>
          <w:rFonts w:hint="eastAsia" w:ascii="宋体" w:hAnsi="宋体" w:eastAsia="宋体" w:cs="宋体"/>
          <w:color w:val="auto"/>
          <w:kern w:val="0"/>
          <w:szCs w:val="24"/>
          <w:highlight w:val="none"/>
        </w:rPr>
        <w:t>月</w:t>
      </w:r>
      <w:r>
        <w:rPr>
          <w:rFonts w:hint="eastAsia" w:ascii="宋体" w:hAnsi="宋体" w:eastAsia="宋体" w:cs="宋体"/>
          <w:color w:val="auto"/>
          <w:kern w:val="0"/>
          <w:szCs w:val="24"/>
          <w:highlight w:val="none"/>
          <w:u w:val="single"/>
          <w:lang w:val="en-US" w:eastAsia="zh-CN"/>
        </w:rPr>
        <w:t>07</w:t>
      </w:r>
      <w:r>
        <w:rPr>
          <w:rFonts w:hint="eastAsia" w:ascii="宋体" w:hAnsi="宋体" w:eastAsia="宋体" w:cs="宋体"/>
          <w:color w:val="auto"/>
          <w:kern w:val="0"/>
          <w:szCs w:val="24"/>
          <w:highlight w:val="none"/>
        </w:rPr>
        <w:t>日</w:t>
      </w:r>
    </w:p>
    <w:p>
      <w:pPr>
        <w:autoSpaceDE w:val="0"/>
        <w:autoSpaceDN w:val="0"/>
        <w:adjustRightInd w:val="0"/>
        <w:spacing w:line="360" w:lineRule="auto"/>
        <w:ind w:right="420"/>
        <w:jc w:val="right"/>
        <w:rPr>
          <w:rFonts w:hint="eastAsia" w:ascii="宋体" w:hAnsi="宋体" w:eastAsia="宋体" w:cs="宋体"/>
          <w:color w:val="auto"/>
          <w:kern w:val="0"/>
          <w:szCs w:val="24"/>
          <w:highlight w:val="none"/>
          <w:lang w:eastAsia="zh-CN"/>
        </w:rPr>
      </w:pPr>
    </w:p>
    <w:p>
      <w:pP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w:t>
      </w:r>
    </w:p>
    <w:p>
      <w:pP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br w:type="page"/>
      </w:r>
    </w:p>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w:t>
      </w:r>
    </w:p>
    <w:p>
      <w:pPr>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广州中金招标有限公司</w:t>
      </w:r>
    </w:p>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报名</w:t>
      </w:r>
      <w:r>
        <w:rPr>
          <w:rFonts w:hint="eastAsia" w:ascii="宋体" w:hAnsi="宋体" w:eastAsia="宋体" w:cs="宋体"/>
          <w:b/>
          <w:sz w:val="44"/>
          <w:szCs w:val="44"/>
        </w:rPr>
        <w:t>登记表</w:t>
      </w:r>
    </w:p>
    <w:p>
      <w:pPr>
        <w:jc w:val="left"/>
        <w:rPr>
          <w:rFonts w:hint="eastAsia" w:ascii="宋体" w:hAnsi="宋体" w:eastAsia="宋体" w:cs="宋体"/>
          <w:sz w:val="24"/>
        </w:rPr>
      </w:pPr>
      <w:r>
        <w:rPr>
          <w:rFonts w:hint="eastAsia" w:ascii="宋体" w:hAnsi="宋体" w:eastAsia="宋体" w:cs="宋体"/>
          <w:sz w:val="24"/>
        </w:rPr>
        <w:t>（请各</w:t>
      </w:r>
      <w:r>
        <w:rPr>
          <w:rFonts w:hint="eastAsia" w:ascii="宋体" w:hAnsi="宋体" w:eastAsia="宋体" w:cs="宋体"/>
          <w:sz w:val="24"/>
          <w:lang w:eastAsia="zh-CN"/>
        </w:rPr>
        <w:t>供应商</w:t>
      </w:r>
      <w:r>
        <w:rPr>
          <w:rFonts w:hint="eastAsia" w:ascii="宋体" w:hAnsi="宋体" w:eastAsia="宋体" w:cs="宋体"/>
          <w:sz w:val="24"/>
          <w:lang w:val="en-US" w:eastAsia="zh-CN"/>
        </w:rPr>
        <w:t>如实</w:t>
      </w:r>
      <w:r>
        <w:rPr>
          <w:rFonts w:hint="eastAsia" w:ascii="宋体" w:hAnsi="宋体" w:eastAsia="宋体" w:cs="宋体"/>
          <w:sz w:val="24"/>
        </w:rPr>
        <w:t>填写以下所有资料，并保证信息的完整性和准确性）</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13"/>
        <w:gridCol w:w="1499"/>
        <w:gridCol w:w="968"/>
        <w:gridCol w:w="1002"/>
        <w:gridCol w:w="108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45" w:type="pc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768" w:type="pct"/>
            <w:gridSpan w:val="2"/>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color w:val="auto"/>
                <w:kern w:val="0"/>
                <w:szCs w:val="24"/>
                <w:highlight w:val="none"/>
                <w:lang w:val="zh-CN"/>
              </w:rPr>
              <w:t>ZJZN-0055</w:t>
            </w:r>
          </w:p>
        </w:tc>
        <w:tc>
          <w:tcPr>
            <w:tcW w:w="568" w:type="pct"/>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u w:val="none"/>
                <w:lang w:eastAsia="zh-CN"/>
              </w:rPr>
              <w:t>所投包组（</w:t>
            </w:r>
            <w:r>
              <w:rPr>
                <w:rFonts w:hint="eastAsia" w:ascii="宋体" w:hAnsi="宋体" w:eastAsia="宋体" w:cs="宋体"/>
                <w:sz w:val="24"/>
                <w:szCs w:val="24"/>
                <w:u w:val="none"/>
                <w:lang w:val="en-US" w:eastAsia="zh-CN"/>
              </w:rPr>
              <w:t>如无分包打“/”</w:t>
            </w:r>
            <w:r>
              <w:rPr>
                <w:rFonts w:hint="eastAsia" w:ascii="宋体" w:hAnsi="宋体" w:eastAsia="宋体" w:cs="宋体"/>
                <w:sz w:val="24"/>
                <w:szCs w:val="24"/>
                <w:u w:val="none"/>
                <w:lang w:eastAsia="zh-CN"/>
              </w:rPr>
              <w:t>）</w:t>
            </w:r>
          </w:p>
        </w:tc>
        <w:tc>
          <w:tcPr>
            <w:tcW w:w="588" w:type="pct"/>
            <w:noWrap w:val="0"/>
            <w:vAlign w:val="center"/>
          </w:tcPr>
          <w:p>
            <w:pPr>
              <w:spacing w:line="240" w:lineRule="auto"/>
              <w:jc w:val="center"/>
              <w:rPr>
                <w:rFonts w:hint="eastAsia" w:ascii="宋体" w:hAnsi="宋体" w:eastAsia="宋体" w:cs="宋体"/>
                <w:sz w:val="24"/>
                <w:szCs w:val="24"/>
                <w:lang w:eastAsia="zh-CN"/>
              </w:rPr>
            </w:pPr>
          </w:p>
        </w:tc>
        <w:tc>
          <w:tcPr>
            <w:tcW w:w="639" w:type="pc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日期</w:t>
            </w:r>
          </w:p>
        </w:tc>
        <w:tc>
          <w:tcPr>
            <w:tcW w:w="990" w:type="pct"/>
            <w:noWrap w:val="0"/>
            <w:vAlign w:val="center"/>
          </w:tcPr>
          <w:p>
            <w:pPr>
              <w:wordWrap w:val="0"/>
              <w:spacing w:line="240" w:lineRule="auto"/>
              <w:ind w:firstLine="480"/>
              <w:jc w:val="center"/>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5" w:type="pc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554" w:type="pct"/>
            <w:gridSpan w:val="6"/>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国际金融论坛（IFF）永久会址项目专业合作单位选取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5" w:type="pct"/>
            <w:vMerge w:val="restart"/>
            <w:noWrap w:val="0"/>
            <w:vAlign w:val="center"/>
          </w:tcPr>
          <w:p>
            <w:pPr>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w:t>
            </w:r>
          </w:p>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信息</w:t>
            </w:r>
          </w:p>
        </w:tc>
        <w:tc>
          <w:tcPr>
            <w:tcW w:w="888"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2036" w:type="pct"/>
            <w:gridSpan w:val="3"/>
            <w:noWrap w:val="0"/>
            <w:vAlign w:val="center"/>
          </w:tcPr>
          <w:p>
            <w:pPr>
              <w:spacing w:line="240" w:lineRule="auto"/>
              <w:jc w:val="left"/>
              <w:rPr>
                <w:rFonts w:hint="eastAsia" w:ascii="宋体" w:hAnsi="宋体" w:eastAsia="宋体" w:cs="宋体"/>
                <w:sz w:val="24"/>
                <w:szCs w:val="24"/>
                <w:u w:val="none"/>
                <w:lang w:val="en-US" w:eastAsia="zh-CN"/>
              </w:rPr>
            </w:pPr>
          </w:p>
        </w:tc>
        <w:tc>
          <w:tcPr>
            <w:tcW w:w="639" w:type="pct"/>
            <w:noWrap w:val="0"/>
            <w:vAlign w:val="center"/>
          </w:tcPr>
          <w:p>
            <w:pPr>
              <w:snapToGrid w:val="0"/>
              <w:spacing w:line="240" w:lineRule="auto"/>
              <w:jc w:val="center"/>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电话</w:t>
            </w:r>
          </w:p>
        </w:tc>
        <w:tc>
          <w:tcPr>
            <w:tcW w:w="990" w:type="pct"/>
            <w:noWrap w:val="0"/>
            <w:vAlign w:val="center"/>
          </w:tcPr>
          <w:p>
            <w:pPr>
              <w:spacing w:line="240" w:lineRule="auto"/>
              <w:jc w:val="left"/>
              <w:rPr>
                <w:rFonts w:hint="eastAsia" w:ascii="宋体" w:hAnsi="宋体" w:eastAsia="宋体" w:cs="宋体"/>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45" w:type="pct"/>
            <w:vMerge w:val="continue"/>
            <w:noWrap w:val="0"/>
            <w:vAlign w:val="center"/>
          </w:tcPr>
          <w:p>
            <w:pPr>
              <w:spacing w:line="240" w:lineRule="auto"/>
              <w:jc w:val="center"/>
              <w:rPr>
                <w:rFonts w:hint="eastAsia" w:ascii="宋体" w:hAnsi="宋体" w:eastAsia="宋体" w:cs="宋体"/>
                <w:sz w:val="24"/>
                <w:szCs w:val="24"/>
              </w:rPr>
            </w:pPr>
          </w:p>
        </w:tc>
        <w:tc>
          <w:tcPr>
            <w:tcW w:w="888"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3666" w:type="pct"/>
            <w:gridSpan w:val="5"/>
            <w:noWrap w:val="0"/>
            <w:vAlign w:val="center"/>
          </w:tcPr>
          <w:p>
            <w:pPr>
              <w:spacing w:line="240" w:lineRule="auto"/>
              <w:jc w:val="left"/>
              <w:rPr>
                <w:rFonts w:hint="eastAsia" w:ascii="宋体" w:hAnsi="宋体" w:eastAsia="宋体" w:cs="宋体"/>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5" w:type="pct"/>
            <w:vMerge w:val="continue"/>
            <w:noWrap w:val="0"/>
            <w:vAlign w:val="center"/>
          </w:tcPr>
          <w:p>
            <w:pPr>
              <w:spacing w:line="240" w:lineRule="auto"/>
              <w:jc w:val="center"/>
              <w:rPr>
                <w:rFonts w:hint="eastAsia" w:ascii="宋体" w:hAnsi="宋体" w:eastAsia="宋体" w:cs="宋体"/>
                <w:sz w:val="24"/>
                <w:szCs w:val="24"/>
              </w:rPr>
            </w:pPr>
          </w:p>
        </w:tc>
        <w:tc>
          <w:tcPr>
            <w:tcW w:w="888" w:type="pct"/>
            <w:noWrap w:val="0"/>
            <w:vAlign w:val="center"/>
          </w:tcPr>
          <w:p>
            <w:pPr>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或负责人</w:t>
            </w:r>
          </w:p>
        </w:tc>
        <w:tc>
          <w:tcPr>
            <w:tcW w:w="2036" w:type="pct"/>
            <w:gridSpan w:val="3"/>
            <w:noWrap w:val="0"/>
            <w:vAlign w:val="center"/>
          </w:tcPr>
          <w:p>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sz w:val="24"/>
                <w:szCs w:val="24"/>
                <w:u w:val="single"/>
              </w:rPr>
              <w:t xml:space="preserve"> </w:t>
            </w:r>
          </w:p>
        </w:tc>
        <w:tc>
          <w:tcPr>
            <w:tcW w:w="639" w:type="pc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990" w:type="pct"/>
            <w:noWrap w:val="0"/>
            <w:vAlign w:val="center"/>
          </w:tcPr>
          <w:p>
            <w:pPr>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5" w:type="pct"/>
            <w:vMerge w:val="continue"/>
            <w:noWrap w:val="0"/>
            <w:vAlign w:val="center"/>
          </w:tcPr>
          <w:p>
            <w:pPr>
              <w:spacing w:line="240" w:lineRule="auto"/>
              <w:jc w:val="center"/>
              <w:rPr>
                <w:rFonts w:hint="eastAsia" w:ascii="宋体" w:hAnsi="宋体" w:eastAsia="宋体" w:cs="宋体"/>
                <w:sz w:val="24"/>
                <w:szCs w:val="24"/>
              </w:rPr>
            </w:pPr>
          </w:p>
        </w:tc>
        <w:tc>
          <w:tcPr>
            <w:tcW w:w="888" w:type="pct"/>
            <w:noWrap w:val="0"/>
            <w:vAlign w:val="center"/>
          </w:tcPr>
          <w:p>
            <w:pPr>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w:t>
            </w:r>
          </w:p>
        </w:tc>
        <w:tc>
          <w:tcPr>
            <w:tcW w:w="2036" w:type="pct"/>
            <w:gridSpan w:val="3"/>
            <w:noWrap w:val="0"/>
            <w:vAlign w:val="center"/>
          </w:tcPr>
          <w:p>
            <w:pPr>
              <w:snapToGrid w:val="0"/>
              <w:spacing w:line="240" w:lineRule="auto"/>
              <w:jc w:val="left"/>
              <w:rPr>
                <w:rFonts w:hint="eastAsia" w:ascii="宋体" w:hAnsi="宋体" w:eastAsia="宋体" w:cs="宋体"/>
                <w:sz w:val="24"/>
                <w:szCs w:val="24"/>
              </w:rPr>
            </w:pPr>
          </w:p>
        </w:tc>
        <w:tc>
          <w:tcPr>
            <w:tcW w:w="639" w:type="pct"/>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主要管理人员</w:t>
            </w:r>
          </w:p>
        </w:tc>
        <w:tc>
          <w:tcPr>
            <w:tcW w:w="990" w:type="pct"/>
            <w:noWrap w:val="0"/>
            <w:vAlign w:val="center"/>
          </w:tcPr>
          <w:p>
            <w:pPr>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45" w:type="pct"/>
            <w:vMerge w:val="continue"/>
            <w:noWrap w:val="0"/>
            <w:vAlign w:val="center"/>
          </w:tcPr>
          <w:p>
            <w:pPr>
              <w:spacing w:line="240" w:lineRule="auto"/>
              <w:jc w:val="center"/>
              <w:rPr>
                <w:rFonts w:hint="eastAsia" w:ascii="宋体" w:hAnsi="宋体" w:eastAsia="宋体" w:cs="宋体"/>
                <w:sz w:val="24"/>
                <w:szCs w:val="24"/>
              </w:rPr>
            </w:pPr>
          </w:p>
        </w:tc>
        <w:tc>
          <w:tcPr>
            <w:tcW w:w="888" w:type="pct"/>
            <w:vMerge w:val="restar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项目联系人</w:t>
            </w:r>
          </w:p>
        </w:tc>
        <w:tc>
          <w:tcPr>
            <w:tcW w:w="2036" w:type="pct"/>
            <w:gridSpan w:val="3"/>
            <w:vMerge w:val="restart"/>
            <w:noWrap w:val="0"/>
            <w:vAlign w:val="center"/>
          </w:tcPr>
          <w:p>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sz w:val="24"/>
                <w:szCs w:val="24"/>
                <w:u w:val="single"/>
              </w:rPr>
              <w:t xml:space="preserve"> </w:t>
            </w:r>
          </w:p>
        </w:tc>
        <w:tc>
          <w:tcPr>
            <w:tcW w:w="639" w:type="pc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990" w:type="pct"/>
            <w:noWrap w:val="0"/>
            <w:vAlign w:val="center"/>
          </w:tcPr>
          <w:p>
            <w:pPr>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5" w:type="pct"/>
            <w:vMerge w:val="continue"/>
            <w:noWrap w:val="0"/>
            <w:vAlign w:val="center"/>
          </w:tcPr>
          <w:p>
            <w:pPr>
              <w:spacing w:line="240" w:lineRule="auto"/>
              <w:jc w:val="center"/>
              <w:rPr>
                <w:rFonts w:hint="eastAsia" w:ascii="宋体" w:hAnsi="宋体" w:eastAsia="宋体" w:cs="宋体"/>
                <w:sz w:val="24"/>
                <w:szCs w:val="24"/>
              </w:rPr>
            </w:pPr>
          </w:p>
        </w:tc>
        <w:tc>
          <w:tcPr>
            <w:tcW w:w="888" w:type="pct"/>
            <w:vMerge w:val="continue"/>
            <w:noWrap w:val="0"/>
            <w:vAlign w:val="center"/>
          </w:tcPr>
          <w:p>
            <w:pPr>
              <w:spacing w:line="240" w:lineRule="auto"/>
              <w:jc w:val="center"/>
              <w:rPr>
                <w:rFonts w:hint="eastAsia" w:ascii="宋体" w:hAnsi="宋体" w:eastAsia="宋体" w:cs="宋体"/>
                <w:sz w:val="24"/>
                <w:szCs w:val="24"/>
              </w:rPr>
            </w:pPr>
          </w:p>
        </w:tc>
        <w:tc>
          <w:tcPr>
            <w:tcW w:w="2036" w:type="pct"/>
            <w:gridSpan w:val="3"/>
            <w:vMerge w:val="continue"/>
            <w:noWrap w:val="0"/>
            <w:vAlign w:val="center"/>
          </w:tcPr>
          <w:p>
            <w:pPr>
              <w:snapToGrid w:val="0"/>
              <w:spacing w:line="240" w:lineRule="auto"/>
              <w:jc w:val="left"/>
              <w:rPr>
                <w:rFonts w:hint="eastAsia" w:ascii="宋体" w:hAnsi="宋体" w:eastAsia="宋体" w:cs="宋体"/>
                <w:sz w:val="24"/>
                <w:szCs w:val="24"/>
              </w:rPr>
            </w:pPr>
          </w:p>
        </w:tc>
        <w:tc>
          <w:tcPr>
            <w:tcW w:w="639" w:type="pc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传真</w:t>
            </w:r>
          </w:p>
        </w:tc>
        <w:tc>
          <w:tcPr>
            <w:tcW w:w="990" w:type="pct"/>
            <w:noWrap w:val="0"/>
            <w:vAlign w:val="center"/>
          </w:tcPr>
          <w:p>
            <w:pPr>
              <w:spacing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5" w:type="pct"/>
            <w:vMerge w:val="continue"/>
            <w:noWrap w:val="0"/>
            <w:vAlign w:val="center"/>
          </w:tcPr>
          <w:p>
            <w:pPr>
              <w:snapToGrid w:val="0"/>
              <w:spacing w:line="240" w:lineRule="auto"/>
              <w:jc w:val="center"/>
              <w:rPr>
                <w:rFonts w:hint="eastAsia" w:ascii="宋体" w:hAnsi="宋体" w:eastAsia="宋体" w:cs="宋体"/>
                <w:sz w:val="24"/>
                <w:szCs w:val="24"/>
              </w:rPr>
            </w:pPr>
          </w:p>
        </w:tc>
        <w:tc>
          <w:tcPr>
            <w:tcW w:w="888" w:type="pct"/>
            <w:noWrap w:val="0"/>
            <w:vAlign w:val="center"/>
          </w:tcPr>
          <w:p>
            <w:pPr>
              <w:snapToGrid w:val="0"/>
              <w:spacing w:line="240" w:lineRule="auto"/>
              <w:jc w:val="center"/>
              <w:rPr>
                <w:rFonts w:hint="eastAsia" w:ascii="宋体" w:hAnsi="宋体" w:eastAsia="宋体" w:cs="宋体"/>
                <w:sz w:val="24"/>
                <w:szCs w:val="24"/>
                <w:u w:val="single"/>
              </w:rPr>
            </w:pPr>
            <w:r>
              <w:rPr>
                <w:rFonts w:hint="eastAsia" w:ascii="宋体" w:hAnsi="宋体" w:eastAsia="宋体" w:cs="宋体"/>
                <w:sz w:val="24"/>
                <w:szCs w:val="24"/>
              </w:rPr>
              <w:t>经办人</w:t>
            </w:r>
          </w:p>
        </w:tc>
        <w:tc>
          <w:tcPr>
            <w:tcW w:w="2036" w:type="pct"/>
            <w:gridSpan w:val="3"/>
            <w:noWrap w:val="0"/>
            <w:vAlign w:val="center"/>
          </w:tcPr>
          <w:p>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sz w:val="24"/>
                <w:szCs w:val="24"/>
                <w:u w:val="single"/>
              </w:rPr>
              <w:t xml:space="preserve"> </w:t>
            </w:r>
          </w:p>
        </w:tc>
        <w:tc>
          <w:tcPr>
            <w:tcW w:w="639" w:type="pct"/>
            <w:noWrap w:val="0"/>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990" w:type="pct"/>
            <w:noWrap w:val="0"/>
            <w:vAlign w:val="center"/>
          </w:tcPr>
          <w:p>
            <w:pPr>
              <w:spacing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5" w:type="pct"/>
            <w:vMerge w:val="continue"/>
            <w:noWrap w:val="0"/>
            <w:vAlign w:val="center"/>
          </w:tcPr>
          <w:p>
            <w:pPr>
              <w:snapToGrid w:val="0"/>
              <w:spacing w:line="240" w:lineRule="auto"/>
              <w:jc w:val="center"/>
              <w:rPr>
                <w:rFonts w:hint="eastAsia" w:ascii="宋体" w:hAnsi="宋体" w:eastAsia="宋体" w:cs="宋体"/>
                <w:sz w:val="24"/>
                <w:szCs w:val="24"/>
              </w:rPr>
            </w:pPr>
          </w:p>
        </w:tc>
        <w:tc>
          <w:tcPr>
            <w:tcW w:w="2924" w:type="pct"/>
            <w:gridSpan w:val="4"/>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纳税人识别号或统一社会信用代码</w:t>
            </w:r>
          </w:p>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（注：个人、没有纳税人识别号或统一社会信用代码的政府机构、事业单位除外）</w:t>
            </w:r>
          </w:p>
        </w:tc>
        <w:tc>
          <w:tcPr>
            <w:tcW w:w="1629" w:type="pct"/>
            <w:gridSpan w:val="2"/>
            <w:noWrap w:val="0"/>
            <w:vAlign w:val="center"/>
          </w:tcPr>
          <w:p>
            <w:pPr>
              <w:adjustRightInd w:val="0"/>
              <w:snapToGrid w:val="0"/>
              <w:spacing w:line="240" w:lineRule="auto"/>
              <w:jc w:val="left"/>
              <w:rPr>
                <w:rFonts w:hint="eastAsia" w:ascii="宋体" w:hAnsi="宋体" w:eastAsia="宋体" w:cs="宋体"/>
                <w:sz w:val="24"/>
                <w:szCs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45" w:type="pc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获取文件方式</w:t>
            </w:r>
          </w:p>
        </w:tc>
        <w:tc>
          <w:tcPr>
            <w:tcW w:w="4554" w:type="pct"/>
            <w:gridSpan w:val="6"/>
            <w:noWrap w:val="0"/>
            <w:vAlign w:val="center"/>
          </w:tcPr>
          <w:p>
            <w:pPr>
              <w:adjustRightInd w:val="0"/>
              <w:snapToGrid w:val="0"/>
              <w:spacing w:line="240" w:lineRule="auto"/>
              <w:jc w:val="left"/>
              <w:rPr>
                <w:rFonts w:hint="eastAsia" w:ascii="宋体" w:hAnsi="宋体" w:eastAsia="宋体" w:cs="宋体"/>
                <w:sz w:val="24"/>
                <w:szCs w:val="24"/>
                <w:u w:val="single"/>
              </w:rPr>
            </w:pP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电子邮件，邮箱地址：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5" w:type="pc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声明</w:t>
            </w:r>
          </w:p>
        </w:tc>
        <w:tc>
          <w:tcPr>
            <w:tcW w:w="4554" w:type="pct"/>
            <w:gridSpan w:val="6"/>
            <w:noWrap w:val="0"/>
            <w:vAlign w:val="center"/>
          </w:tcPr>
          <w:p>
            <w:pPr>
              <w:numPr>
                <w:ilvl w:val="0"/>
                <w:numId w:val="0"/>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代理机构通过上述“邮箱”发送至供应商的该项目相关文件，视为有效送达，特此确认。</w:t>
            </w:r>
          </w:p>
        </w:tc>
      </w:tr>
    </w:tbl>
    <w:p>
      <w:pPr>
        <w:ind w:firstLine="120" w:firstLineChars="50"/>
        <w:jc w:val="left"/>
        <w:rPr>
          <w:rFonts w:hint="eastAsia" w:ascii="宋体" w:hAnsi="宋体" w:eastAsia="宋体" w:cs="宋体"/>
          <w:sz w:val="24"/>
        </w:rPr>
      </w:pPr>
    </w:p>
    <w:p>
      <w:pPr>
        <w:ind w:firstLine="120" w:firstLineChars="50"/>
        <w:jc w:val="left"/>
        <w:rPr>
          <w:rFonts w:hint="eastAsia" w:ascii="宋体" w:hAnsi="宋体" w:eastAsia="宋体" w:cs="宋体"/>
          <w:sz w:val="24"/>
        </w:rPr>
      </w:pPr>
    </w:p>
    <w:p>
      <w:pPr>
        <w:ind w:firstLine="120" w:firstLineChars="50"/>
        <w:jc w:val="left"/>
        <w:rPr>
          <w:rFonts w:hint="eastAsia" w:ascii="宋体" w:hAnsi="宋体" w:eastAsia="宋体" w:cs="宋体"/>
          <w:sz w:val="24"/>
          <w:u w:val="single"/>
          <w:lang w:val="en-US" w:eastAsia="zh-CN"/>
        </w:rPr>
      </w:pPr>
      <w:r>
        <w:rPr>
          <w:rFonts w:hint="eastAsia" w:ascii="宋体" w:hAnsi="宋体" w:eastAsia="宋体" w:cs="宋体"/>
          <w:sz w:val="24"/>
        </w:rPr>
        <w:t>对上述内容已确认无误，</w:t>
      </w:r>
      <w:r>
        <w:rPr>
          <w:rFonts w:hint="eastAsia" w:ascii="宋体" w:hAnsi="宋体" w:eastAsia="宋体" w:cs="宋体"/>
          <w:sz w:val="24"/>
          <w:lang w:val="en-US" w:eastAsia="zh-CN"/>
        </w:rPr>
        <w:t>供应商</w:t>
      </w:r>
      <w:r>
        <w:rPr>
          <w:rFonts w:hint="eastAsia" w:ascii="宋体" w:hAnsi="宋体" w:eastAsia="宋体" w:cs="宋体"/>
          <w:sz w:val="24"/>
        </w:rPr>
        <w:t>经办人签名或加盖单位公章：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pPr>
        <w:ind w:firstLine="120" w:firstLineChars="50"/>
        <w:jc w:val="left"/>
        <w:rPr>
          <w:rFonts w:hint="eastAsia" w:ascii="宋体" w:hAnsi="宋体" w:eastAsia="宋体" w:cs="宋体"/>
          <w:sz w:val="24"/>
        </w:rPr>
      </w:pPr>
    </w:p>
    <w:p>
      <w:pPr>
        <w:ind w:firstLine="120" w:firstLineChars="50"/>
        <w:jc w:val="left"/>
        <w:rPr>
          <w:rFonts w:hint="eastAsia" w:ascii="宋体" w:hAnsi="宋体" w:eastAsia="宋体" w:cs="宋体"/>
          <w:sz w:val="24"/>
        </w:rPr>
      </w:pPr>
    </w:p>
    <w:p>
      <w:pPr>
        <w:ind w:firstLine="120" w:firstLineChars="50"/>
        <w:jc w:val="left"/>
        <w:rPr>
          <w:rFonts w:hint="eastAsia" w:ascii="宋体" w:hAnsi="宋体" w:eastAsia="宋体" w:cs="宋体"/>
          <w:sz w:val="24"/>
        </w:rPr>
      </w:pPr>
      <w:r>
        <w:rPr>
          <w:rFonts w:hint="eastAsia" w:ascii="宋体" w:hAnsi="宋体" w:eastAsia="宋体" w:cs="宋体"/>
          <w:sz w:val="24"/>
        </w:rPr>
        <w:t>代理机构经办人签名：</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6BCB5"/>
    <w:multiLevelType w:val="singleLevel"/>
    <w:tmpl w:val="9146BCB5"/>
    <w:lvl w:ilvl="0" w:tentative="0">
      <w:start w:val="1"/>
      <w:numFmt w:val="decimal"/>
      <w:suff w:val="nothing"/>
      <w:lvlText w:val="%1）"/>
      <w:lvlJc w:val="left"/>
    </w:lvl>
  </w:abstractNum>
  <w:abstractNum w:abstractNumId="1">
    <w:nsid w:val="A157CBF1"/>
    <w:multiLevelType w:val="singleLevel"/>
    <w:tmpl w:val="A157CBF1"/>
    <w:lvl w:ilvl="0" w:tentative="0">
      <w:start w:val="6"/>
      <w:numFmt w:val="chineseCounting"/>
      <w:suff w:val="nothing"/>
      <w:lvlText w:val="%1、"/>
      <w:lvlJc w:val="left"/>
      <w:pPr>
        <w:ind w:left="-2"/>
      </w:pPr>
      <w:rPr>
        <w:rFonts w:hint="eastAsia"/>
      </w:rPr>
    </w:lvl>
  </w:abstractNum>
  <w:abstractNum w:abstractNumId="2">
    <w:nsid w:val="C1D2B38D"/>
    <w:multiLevelType w:val="singleLevel"/>
    <w:tmpl w:val="C1D2B38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YmJiOTk4OWQyMTBlODMwNzZmYWE0OTNlYjI0ODQifQ=="/>
  </w:docVars>
  <w:rsids>
    <w:rsidRoot w:val="0635474A"/>
    <w:rsid w:val="00A75DC2"/>
    <w:rsid w:val="0635474A"/>
    <w:rsid w:val="12160459"/>
    <w:rsid w:val="1BFA4B96"/>
    <w:rsid w:val="2CC53300"/>
    <w:rsid w:val="3F31313C"/>
    <w:rsid w:val="3F5B7BC2"/>
    <w:rsid w:val="421A3B26"/>
    <w:rsid w:val="4A91243B"/>
    <w:rsid w:val="4F906AD7"/>
    <w:rsid w:val="50553C92"/>
    <w:rsid w:val="5F3611A3"/>
    <w:rsid w:val="698B2C1E"/>
    <w:rsid w:val="6CB05624"/>
    <w:rsid w:val="705D1800"/>
    <w:rsid w:val="7812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1E50A2"/>
      <w:kern w:val="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2808</Words>
  <Characters>3038</Characters>
  <Lines>0</Lines>
  <Paragraphs>0</Paragraphs>
  <TotalTime>2</TotalTime>
  <ScaleCrop>false</ScaleCrop>
  <LinksUpToDate>false</LinksUpToDate>
  <CharactersWithSpaces>3252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2023-05-07T00:24:00Z</dcterms:created>
  <dc:creator>招标代理</dc:creator>
  <cp:lastModifiedBy>招标代理</cp:lastModifiedBy>
  <dcterms:modified xsi:type="dcterms:W3CDTF">2023-05-07T03:42:54Z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ACC3344599974E34A7858EBD189050C9_13</vt:lpwstr>
  </property>
</Properties>
</file>